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2F8" w:rsidRPr="00883330" w:rsidRDefault="00000000">
      <w:pPr>
        <w:shd w:val="clear" w:color="auto" w:fill="FFFFFF"/>
        <w:jc w:val="center"/>
        <w:divId w:val="1690377628"/>
        <w:rPr>
          <w:rFonts w:eastAsia="Times New Roman"/>
          <w:caps/>
          <w:color w:val="000080"/>
          <w:sz w:val="28"/>
          <w:szCs w:val="28"/>
          <w:lang w:val="en-US"/>
        </w:rPr>
      </w:pPr>
      <w:r w:rsidRPr="00883330">
        <w:rPr>
          <w:rFonts w:eastAsia="Times New Roman"/>
          <w:caps/>
          <w:color w:val="000080"/>
          <w:sz w:val="28"/>
          <w:szCs w:val="28"/>
          <w:lang w:val="en-US"/>
        </w:rPr>
        <w:t>O‘zbekiston Respublikasi Vazirlar Mahkamasining</w:t>
      </w:r>
    </w:p>
    <w:p w:rsidR="00F862F8" w:rsidRPr="00883330" w:rsidRDefault="00000000">
      <w:pPr>
        <w:shd w:val="clear" w:color="auto" w:fill="FFFFFF"/>
        <w:jc w:val="center"/>
        <w:divId w:val="1690377628"/>
        <w:rPr>
          <w:rFonts w:eastAsia="Times New Roman"/>
          <w:caps/>
          <w:color w:val="000080"/>
          <w:sz w:val="28"/>
          <w:szCs w:val="28"/>
          <w:lang w:val="en-US"/>
        </w:rPr>
      </w:pPr>
      <w:r w:rsidRPr="00883330">
        <w:rPr>
          <w:rFonts w:eastAsia="Times New Roman"/>
          <w:caps/>
          <w:color w:val="000080"/>
          <w:sz w:val="28"/>
          <w:szCs w:val="28"/>
          <w:lang w:val="en-US"/>
        </w:rPr>
        <w:t>qarori</w:t>
      </w:r>
    </w:p>
    <w:p w:rsidR="00F862F8" w:rsidRPr="00883330" w:rsidRDefault="00000000">
      <w:pPr>
        <w:shd w:val="clear" w:color="auto" w:fill="FFFFFF"/>
        <w:jc w:val="center"/>
        <w:divId w:val="1225415612"/>
        <w:rPr>
          <w:rFonts w:eastAsia="Times New Roman"/>
          <w:b/>
          <w:bCs/>
          <w:caps/>
          <w:color w:val="000080"/>
          <w:sz w:val="28"/>
          <w:szCs w:val="28"/>
          <w:lang w:val="en-US"/>
        </w:rPr>
      </w:pPr>
      <w:r w:rsidRPr="00883330">
        <w:rPr>
          <w:rFonts w:eastAsia="Times New Roman"/>
          <w:b/>
          <w:bCs/>
          <w:caps/>
          <w:color w:val="000080"/>
          <w:sz w:val="28"/>
          <w:szCs w:val="28"/>
          <w:lang w:val="en-US"/>
        </w:rPr>
        <w:t>Jahon iqtisodiyoti va diplomatiya universiteti huzuridagi Diplomatik akademiyada diplomatik lavozimlarga tayinlanadigan nomzodlarni o‘qitish, shuningdek, ayrim lavozimdagi mutaxassislarni qayta tayyorlash va ularning malakasini oshirish tizimini joriy etish chora-tadbirlari to‘g‘risida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O‘zbekiston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Respublikasi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Prezidentining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“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iqtisodiyoti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universiteti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faoliyatini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tizimli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isloh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qilish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chora-tadbirlari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to‘g‘risida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” 2022-yil 23-iyuldagi PQ-330-son </w:t>
      </w:r>
      <w:r w:rsidRPr="00883330">
        <w:fldChar w:fldCharType="begin"/>
      </w:r>
      <w:r w:rsidRPr="00883330">
        <w:rPr>
          <w:lang w:val="en-US"/>
        </w:rPr>
        <w:instrText>HYPERLINK "http://lex.uz/uz/docs/-6127912"</w:instrText>
      </w:r>
      <w:r w:rsidRPr="00883330">
        <w:fldChar w:fldCharType="separate"/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qarori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fldChar w:fldCharType="end"/>
      </w: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ijrosini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ta’minlash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maqsadida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Vazirlar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Mahkamasi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qaror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: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O‘zbekiston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Respublikasi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Prezidentining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“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iqtisodiyoti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universiteti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faoliyatini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tizimli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isloh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qilish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chora-tadbirlari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to‘g‘risida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” 2022-yil 23-iyuldagi PQ-330-son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qarorining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r w:rsidRPr="00883330">
        <w:fldChar w:fldCharType="begin"/>
      </w:r>
      <w:r w:rsidRPr="00883330">
        <w:rPr>
          <w:lang w:val="en-US"/>
        </w:rPr>
        <w:instrText>HYPERLINK "http://lex.uz/uz/docs/-6127912" \l "-6128690"</w:instrText>
      </w:r>
      <w:r w:rsidRPr="00883330">
        <w:fldChar w:fldCharType="separate"/>
      </w:r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7-bandiga </w:t>
      </w:r>
      <w:r w:rsidRPr="00883330">
        <w:rPr>
          <w:rFonts w:eastAsia="Times New Roman"/>
          <w:color w:val="008080"/>
          <w:sz w:val="28"/>
          <w:szCs w:val="28"/>
          <w:lang w:val="en-US"/>
        </w:rPr>
        <w:fldChar w:fldCharType="end"/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muvofiq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iqtisodiyoti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universiteti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huzuridagi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Oliy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maktabi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negizida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keyingi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o‘rinlarda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—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etilganligi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ustuvor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vazifalari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belgilanganligi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ma’lumot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uchun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qabul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qilinsin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2.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Quyidagilarni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nazarda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tutuvchi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: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iqtisodiyoti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universiteti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huzuridagi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lavozimlarga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tayinlanadigan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nomzodlarni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o‘qitishni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tartibi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to‘g‘risidagi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nizom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r w:rsidRPr="00883330">
        <w:fldChar w:fldCharType="begin"/>
      </w:r>
      <w:r w:rsidRPr="00883330">
        <w:rPr>
          <w:lang w:val="en-US"/>
        </w:rPr>
        <w:instrText>HYPERLINK "javascript:scrollText(-6346508)"</w:instrText>
      </w:r>
      <w:r w:rsidRPr="00883330">
        <w:fldChar w:fldCharType="separate"/>
      </w:r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1-ilovaga </w:t>
      </w:r>
      <w:r w:rsidRPr="00883330">
        <w:rPr>
          <w:rFonts w:eastAsia="Times New Roman"/>
          <w:color w:val="008080"/>
          <w:sz w:val="28"/>
          <w:szCs w:val="28"/>
          <w:lang w:val="en-US"/>
        </w:rPr>
        <w:fldChar w:fldCharType="end"/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muvofiq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: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ishlar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vazirligi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buyurtmasiga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asosan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lavozimlarga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O‘zbekiston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Respublikasining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Favqulodda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Muxtor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elchisi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O‘zbekiston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Respublikasining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xalqaro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tashkilotlardagi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doimiy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vakili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Bosh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konsul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konsul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boshqalar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tayinlash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maqsadida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nomzodlarni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o‘qitish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uchun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tartibi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dasturlariga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qo‘yiladigan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asosiy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talablar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xizmatga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qo‘yiladigan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kasbiy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ixtisoslik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talablariga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muvofiqlik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zamonaviy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texnologiyalarga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yo‘naltirilganlik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dasturlar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mazmunining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xizmatni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qilish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faoliyat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masalalari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bo‘yicha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belgilangan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ta’lim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shakllariga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muvofiqligi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);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muddatini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ishlar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vazirligi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buyurtmasiga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asosan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kundan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yiligacha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belgilash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o‘qitish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shakllarini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an’anaviy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masofaviy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muqobil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tayyorlashdan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o‘tish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belgilash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bo‘yicha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o‘tkazish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apellatsiya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berish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tartibi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052263" w:rsidRPr="00883330" w:rsidRDefault="00052263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iqtisodiyoti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universiteti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huzuridagi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Qoraqalpog‘iston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Respublikasi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Vazirlar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Kengashi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Raisining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viloyatlar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Toshkent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shahar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shuningdek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, tuman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shahar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hokimlarining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investitsiyalar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savdo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masalalari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bo‘yicha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o‘rinbosarlarini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hamda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lastRenderedPageBreak/>
        <w:t>siyosiy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iqtisodiy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xalqaro-huquqiy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faoliyat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sohasidagi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mutaxassislarni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qayta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tayyorlash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ularning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malakasini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oshirish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tartibi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to‘g‘risidagi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nizom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r w:rsidRPr="00883330">
        <w:fldChar w:fldCharType="begin"/>
      </w:r>
      <w:r w:rsidRPr="00883330">
        <w:rPr>
          <w:lang w:val="en-US"/>
        </w:rPr>
        <w:instrText>HYPERLINK "javascript:scrollText(-6346630)"</w:instrText>
      </w:r>
      <w:r w:rsidRPr="00883330">
        <w:fldChar w:fldCharType="separate"/>
      </w:r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2-ilovaga </w:t>
      </w:r>
      <w:r w:rsidRPr="00883330">
        <w:rPr>
          <w:rFonts w:eastAsia="Times New Roman"/>
          <w:color w:val="008080"/>
          <w:sz w:val="28"/>
          <w:szCs w:val="28"/>
          <w:lang w:val="en-US"/>
        </w:rPr>
        <w:fldChar w:fldCharType="end"/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muvofiq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: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Qoraqalpog‘iston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Respublikasi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Vazirlar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Kengashi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Raisining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viloyatlar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Toshkent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shahar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shuningdek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, tuman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shahar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hokimlarining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investitsiyalar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savdo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masalalari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bo‘yicha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o‘rinbosarlari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siyosiy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iqtisodiy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xalqaro-huquqiy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faoliyat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sohasidagi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mutaxassislarni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uch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yilda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kamida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marta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qayta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tayyorlash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ularning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malakasini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oshirish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tartibini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belgilash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dasturlariga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qo‘yiladigan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asosiy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talablar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davlat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xizmatiga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qo‘yiladigan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kasbiy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ixtisoslik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talablariga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muvofiqlik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dasturlar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mazmunining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davlat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xizmatini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qilish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faoliyat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masalalari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bo‘yicha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belgilangan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ta’lim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shakllariga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muvofiqligi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);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jami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muddatini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kundan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yiligacha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yuborilayotgan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lavozimi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kasbiy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yuklamasidan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kelib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chiqqan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holda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yuboruvchi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tashkilot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tomonidan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belgilash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bo‘yicha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o‘tkazish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apellatsiya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berish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tartibi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iqtisodiyoti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universiteti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huzuridagi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tugatganlik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haqidagi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sertifikat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namunasi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tavsifi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r w:rsidRPr="00883330">
        <w:fldChar w:fldCharType="begin"/>
      </w:r>
      <w:r w:rsidRPr="00883330">
        <w:rPr>
          <w:lang w:val="en-US"/>
        </w:rPr>
        <w:instrText>HYPERLINK "javascript:scrollText(-6346704)"</w:instrText>
      </w:r>
      <w:r w:rsidRPr="00883330">
        <w:fldChar w:fldCharType="separate"/>
      </w:r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3-ilovaga </w:t>
      </w:r>
      <w:r w:rsidRPr="00883330">
        <w:rPr>
          <w:rFonts w:eastAsia="Times New Roman"/>
          <w:color w:val="008080"/>
          <w:sz w:val="28"/>
          <w:szCs w:val="28"/>
          <w:lang w:val="en-US"/>
        </w:rPr>
        <w:fldChar w:fldCharType="end"/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muvofiq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tasdiqlansin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4.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Mazkur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qarorning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bajarilishini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nazorat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qilish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O‘zbekiston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Respublikasi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ishlar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vaziri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v.b.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B.O. Saidov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zimmasiga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yuklansin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jc w:val="right"/>
        <w:divId w:val="1591504349"/>
        <w:rPr>
          <w:rFonts w:eastAsia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b/>
          <w:bCs/>
          <w:color w:val="000000"/>
          <w:sz w:val="28"/>
          <w:szCs w:val="28"/>
          <w:lang w:val="en-US"/>
        </w:rPr>
        <w:t>O‘zbekiston</w:t>
      </w:r>
      <w:proofErr w:type="spellEnd"/>
      <w:r w:rsidRPr="00883330">
        <w:rPr>
          <w:rFonts w:eastAsia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00"/>
          <w:sz w:val="28"/>
          <w:szCs w:val="28"/>
          <w:lang w:val="en-US"/>
        </w:rPr>
        <w:t>Respublikasining</w:t>
      </w:r>
      <w:proofErr w:type="spellEnd"/>
      <w:r w:rsidRPr="00883330">
        <w:rPr>
          <w:rFonts w:eastAsia="Times New Roman"/>
          <w:b/>
          <w:bCs/>
          <w:color w:val="000000"/>
          <w:sz w:val="28"/>
          <w:szCs w:val="28"/>
          <w:lang w:val="en-US"/>
        </w:rPr>
        <w:t xml:space="preserve"> Bosh </w:t>
      </w:r>
      <w:proofErr w:type="spellStart"/>
      <w:r w:rsidRPr="00883330">
        <w:rPr>
          <w:rFonts w:eastAsia="Times New Roman"/>
          <w:b/>
          <w:bCs/>
          <w:color w:val="000000"/>
          <w:sz w:val="28"/>
          <w:szCs w:val="28"/>
          <w:lang w:val="en-US"/>
        </w:rPr>
        <w:t>vaziri</w:t>
      </w:r>
      <w:proofErr w:type="spellEnd"/>
      <w:r w:rsidRPr="00883330">
        <w:rPr>
          <w:rFonts w:eastAsia="Times New Roman"/>
          <w:b/>
          <w:bCs/>
          <w:color w:val="000000"/>
          <w:sz w:val="28"/>
          <w:szCs w:val="28"/>
          <w:lang w:val="en-US"/>
        </w:rPr>
        <w:t xml:space="preserve"> A. ARIPOV</w:t>
      </w:r>
    </w:p>
    <w:p w:rsidR="00F862F8" w:rsidRPr="00883330" w:rsidRDefault="00000000">
      <w:pPr>
        <w:shd w:val="clear" w:color="auto" w:fill="FFFFFF"/>
        <w:jc w:val="center"/>
        <w:divId w:val="1567640054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>Toshkent sh.,</w:t>
      </w:r>
    </w:p>
    <w:p w:rsidR="00F862F8" w:rsidRPr="00883330" w:rsidRDefault="00000000">
      <w:pPr>
        <w:shd w:val="clear" w:color="auto" w:fill="FFFFFF"/>
        <w:jc w:val="center"/>
        <w:divId w:val="19559375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>2023-yil 10-yanvar,</w:t>
      </w:r>
    </w:p>
    <w:p w:rsidR="00F862F8" w:rsidRPr="00883330" w:rsidRDefault="00000000">
      <w:pPr>
        <w:shd w:val="clear" w:color="auto" w:fill="FFFFFF"/>
        <w:jc w:val="center"/>
        <w:divId w:val="164825111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>8-son</w:t>
      </w:r>
    </w:p>
    <w:p w:rsidR="00F862F8" w:rsidRPr="00883330" w:rsidRDefault="00000000">
      <w:pPr>
        <w:shd w:val="clear" w:color="auto" w:fill="FFFFFF"/>
        <w:jc w:val="center"/>
        <w:divId w:val="1458572130"/>
        <w:rPr>
          <w:rFonts w:eastAsia="Times New Roman"/>
          <w:color w:val="00008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Vazirlar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Mahkamasining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2023-yil 10-yanvardagi 8-son </w:t>
      </w:r>
      <w:r w:rsidRPr="00883330">
        <w:fldChar w:fldCharType="begin"/>
      </w:r>
      <w:r w:rsidRPr="00883330">
        <w:rPr>
          <w:lang w:val="en-US"/>
        </w:rPr>
        <w:instrText>HYPERLINK "javascript:scrollText()"</w:instrText>
      </w:r>
      <w:r w:rsidRPr="00883330">
        <w:fldChar w:fldCharType="separate"/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qaroriga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br/>
      </w:r>
      <w:r w:rsidRPr="00883330">
        <w:rPr>
          <w:rFonts w:eastAsia="Times New Roman"/>
          <w:color w:val="008080"/>
          <w:sz w:val="28"/>
          <w:szCs w:val="28"/>
          <w:lang w:val="en-US"/>
        </w:rPr>
        <w:fldChar w:fldCharType="end"/>
      </w:r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1-ILOVA </w:t>
      </w:r>
    </w:p>
    <w:p w:rsidR="00F862F8" w:rsidRPr="00883330" w:rsidRDefault="00000000">
      <w:pPr>
        <w:shd w:val="clear" w:color="auto" w:fill="FFFFFF"/>
        <w:jc w:val="center"/>
        <w:divId w:val="1213349092"/>
        <w:rPr>
          <w:rFonts w:eastAsia="Times New Roman"/>
          <w:b/>
          <w:bCs/>
          <w:color w:val="00008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Jahon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iqtisodiyoti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diplomatiya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universiteti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huzuridagi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akademiyada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lavozimlarga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tayinlanadigan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nomzodlarni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o‘qitishni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tashkil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etish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tartibi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to‘g‘risida</w:t>
      </w:r>
      <w:proofErr w:type="spellEnd"/>
    </w:p>
    <w:p w:rsidR="00F862F8" w:rsidRPr="00883330" w:rsidRDefault="00000000">
      <w:pPr>
        <w:shd w:val="clear" w:color="auto" w:fill="FFFFFF"/>
        <w:jc w:val="center"/>
        <w:divId w:val="1690377628"/>
        <w:rPr>
          <w:rFonts w:eastAsia="Times New Roman"/>
          <w:caps/>
          <w:color w:val="000080"/>
          <w:sz w:val="28"/>
          <w:szCs w:val="28"/>
          <w:lang w:val="en-US"/>
        </w:rPr>
      </w:pPr>
      <w:r w:rsidRPr="00883330">
        <w:rPr>
          <w:rFonts w:eastAsia="Times New Roman"/>
          <w:caps/>
          <w:color w:val="000080"/>
          <w:sz w:val="28"/>
          <w:szCs w:val="28"/>
          <w:lang w:val="en-US"/>
        </w:rPr>
        <w:t>NIZOM</w:t>
      </w:r>
    </w:p>
    <w:p w:rsidR="00F862F8" w:rsidRPr="00883330" w:rsidRDefault="00000000">
      <w:pPr>
        <w:shd w:val="clear" w:color="auto" w:fill="FFFFFF"/>
        <w:jc w:val="center"/>
        <w:divId w:val="309869860"/>
        <w:rPr>
          <w:rFonts w:eastAsia="Times New Roman"/>
          <w:b/>
          <w:bCs/>
          <w:color w:val="000080"/>
          <w:sz w:val="28"/>
          <w:szCs w:val="28"/>
          <w:lang w:val="en-US"/>
        </w:rPr>
      </w:pPr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1-bob.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Umumiy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qoidalar</w:t>
      </w:r>
      <w:proofErr w:type="spellEnd"/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Ushbu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Nizom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iqtisodiyoti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universiteti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huzuridagi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keyingi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o‘rinlarda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—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lavozimlarga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tayinlanadigan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nomzodlarni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o‘qitishni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ta’lim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sifatini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nazorat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qilish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tartibini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belgilaydi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2.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O‘zbekiston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Respublikasi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ishlar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vazirligi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keyingi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o‘rinlarda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—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Vazirlik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buyurtmasiga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asosan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quyidagi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lavozimlarga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tayinlash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maqsadida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kadrlar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zaxirasiga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tanlangan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shaxslar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nomzodlar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malaka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oshirish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uchun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yuboriladi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: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O‘zbekiston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Respublikasining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Favqulodda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Muxtor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elchisi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lastRenderedPageBreak/>
        <w:t>O‘zbekiston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Respublikasining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xalqaro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tashkilotlardagi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doimiy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vakili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Bosh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konsul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konsul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O‘zbekiston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Respublikasining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xorijiy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mamlakatlardagi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vakolatxonalari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konsullik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muassasalari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xalqaro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tashkilotlar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huzuridagi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vakolatxonalardagi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maslahatchi-vakili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maslahatchisi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shu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jumladan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savdo-iqtisodiy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masalalar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bo‘yicha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),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birinchi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kotibi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ikkinchi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kotibi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uchinchi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kotibi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attashesi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O‘zbekiston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Respublikasi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Prezidentining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“</w:t>
      </w:r>
      <w:proofErr w:type="spellStart"/>
      <w:r w:rsidRPr="00883330">
        <w:rPr>
          <w:sz w:val="28"/>
          <w:szCs w:val="28"/>
        </w:rPr>
        <w:fldChar w:fldCharType="begin"/>
      </w:r>
      <w:r w:rsidRPr="00883330">
        <w:rPr>
          <w:sz w:val="28"/>
          <w:szCs w:val="28"/>
          <w:lang w:val="en-US"/>
        </w:rPr>
        <w:instrText>HYPERLINK "http://lex.uz/uz/docs/-3807577"</w:instrText>
      </w:r>
      <w:r w:rsidRPr="00883330">
        <w:rPr>
          <w:sz w:val="28"/>
          <w:szCs w:val="28"/>
        </w:rPr>
      </w:r>
      <w:r w:rsidRPr="00883330">
        <w:rPr>
          <w:sz w:val="28"/>
          <w:szCs w:val="28"/>
        </w:rPr>
        <w:fldChar w:fldCharType="separate"/>
      </w:r>
      <w:r w:rsidRPr="00883330">
        <w:rPr>
          <w:rFonts w:eastAsia="Times New Roman"/>
          <w:color w:val="008080"/>
          <w:sz w:val="28"/>
          <w:szCs w:val="28"/>
          <w:lang w:val="en-US"/>
        </w:rPr>
        <w:t>Jahon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iqtisodiyoti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diplomatiya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universiteti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faoliyatini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tubdan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takomillashtirish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chora-tadbirlari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to‘g‘risida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fldChar w:fldCharType="end"/>
      </w: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” 2018-yil 21-iyundagi PQ-3795-son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“</w:t>
      </w:r>
      <w:proofErr w:type="spellStart"/>
      <w:r w:rsidRPr="00883330">
        <w:rPr>
          <w:sz w:val="28"/>
          <w:szCs w:val="28"/>
        </w:rPr>
        <w:fldChar w:fldCharType="begin"/>
      </w:r>
      <w:r w:rsidRPr="00883330">
        <w:rPr>
          <w:sz w:val="28"/>
          <w:szCs w:val="28"/>
          <w:lang w:val="en-US"/>
        </w:rPr>
        <w:instrText>HYPERLINK "http://lex.uz/uz/docs/-6127912"</w:instrText>
      </w:r>
      <w:r w:rsidRPr="00883330">
        <w:rPr>
          <w:sz w:val="28"/>
          <w:szCs w:val="28"/>
        </w:rPr>
      </w:r>
      <w:r w:rsidRPr="00883330">
        <w:rPr>
          <w:sz w:val="28"/>
          <w:szCs w:val="28"/>
        </w:rPr>
        <w:fldChar w:fldCharType="separate"/>
      </w:r>
      <w:r w:rsidRPr="00883330">
        <w:rPr>
          <w:rFonts w:eastAsia="Times New Roman"/>
          <w:color w:val="008080"/>
          <w:sz w:val="28"/>
          <w:szCs w:val="28"/>
          <w:lang w:val="en-US"/>
        </w:rPr>
        <w:t>Jahon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iqtisodiyoti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diplomatiya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universiteti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faoliyatini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tizimli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isloh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qilish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chora-tadbirlari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to‘g‘risida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fldChar w:fldCharType="end"/>
      </w: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” 2022-yil 23-iyuldagi PQ-330-son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qarorlari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Vazirlik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Hay’ati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yig‘ilishining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qarorlari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ishlar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vaziri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buyruqlari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nizomi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iqtisodiyoti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universiteti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rektori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hamda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direktori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buyruqlari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shuningdek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ularning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ilmiy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kengashlari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qarorlari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asosida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o‘qitiladi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4.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Istiqbolli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kadrlar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zaxirasi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bilan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ishlash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bo‘yicha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umumiy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tashkiliy-boshqaruv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faoliyati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Vazirlikning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kadrlar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bilan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ishlashga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mas’ul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tarkibiy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bo‘linmasi</w:t>
      </w:r>
      <w:proofErr w:type="spellEnd"/>
      <w:r w:rsidR="006E72E4"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E72E4" w:rsidRPr="00883330">
        <w:rPr>
          <w:rFonts w:eastAsia="Times New Roman"/>
          <w:color w:val="000000"/>
          <w:sz w:val="28"/>
          <w:szCs w:val="28"/>
          <w:lang w:val="en-US"/>
        </w:rPr>
        <w:t>tomonidan</w:t>
      </w:r>
      <w:proofErr w:type="spellEnd"/>
      <w:r w:rsidR="006E72E4"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E72E4" w:rsidRPr="00883330">
        <w:rPr>
          <w:rFonts w:eastAsia="Times New Roman"/>
          <w:color w:val="000000"/>
          <w:sz w:val="28"/>
          <w:szCs w:val="28"/>
          <w:lang w:val="en-US"/>
        </w:rPr>
        <w:t>muvofiqlashtiriladi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o‘quv-metodik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ta’minot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tomonidan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muvofiqlashtiriladi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5.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Kadrlar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zaxirasiga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tanlangan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shaxslar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tegishli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lavozim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bo‘yicha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maqsadli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marta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yuboriladi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jc w:val="center"/>
        <w:divId w:val="983122823"/>
        <w:rPr>
          <w:rFonts w:eastAsia="Times New Roman"/>
          <w:b/>
          <w:bCs/>
          <w:color w:val="000080"/>
          <w:sz w:val="28"/>
          <w:szCs w:val="28"/>
          <w:lang w:val="en-US"/>
        </w:rPr>
      </w:pPr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2-bob.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kurslarining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maqsadi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asosiy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vazifalari</w:t>
      </w:r>
      <w:proofErr w:type="spellEnd"/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6.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maqsadi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—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kadrlar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zaxirasi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uchun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tanlanadigan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shaxslarning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ilg‘or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ta’lim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texnologiyalariga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asoslangan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samarali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o‘qitish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tizimini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shakllantirish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orqali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kasbiy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bilim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malaka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ko‘nikmalarini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takomillashtirishdan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iborat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7.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Quyidagilar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asosiy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vazifalari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hisoblanadi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: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O‘zbekiston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Respublikasi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milliy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manfaatlaridan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kelib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chiqqan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holda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kadrlar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jumladan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yuqori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bo‘g‘in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diplomatlarini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elchi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maslahatchilarni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tizimli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ravishda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tayyorlash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davlat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boshqaruvi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tizimi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mahalliy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hokimiyat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organi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xodimlari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orasidan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munosib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nomzodlarni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tanlab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olish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tayyorlash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hamda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rahbar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xodimlar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elchi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bosh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konsul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maslahatchilar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zaxirasini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yaratish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ishlar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vazirligi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buyurtmasiga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muvofiq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xorijga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uzoq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muddatli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safarga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yuborilayotgan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xodimlar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shu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jumladan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ma’muriy-texnik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xodimlar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ularning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oila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a’zolari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uchun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mezbon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mamlakatning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o‘ziga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xosliklari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protokol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odob-axloq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xususiyatlari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chet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elda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yashash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hamda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mahalliy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aholi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bilan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muloqot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qoidalari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kabilar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bilan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tanishtirishga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qaratilgan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qisqa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muddatli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qilish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faoliyatni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ilmiy-metodik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jihatdan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ta’minlash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xalqaro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munosabatlarning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dolzarb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muammolari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yuzasidan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tizimli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asosda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ilmiy-tadqiqot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dasturlari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loyihalarni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jumladan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milliy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xorijiy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xalqaro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grantlarni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jalb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qilgan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holda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amalga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oshirish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lastRenderedPageBreak/>
        <w:t>diplomatik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kadrlarni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tayyorlash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qayta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tayyorlash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ularning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malakasini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oshirish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bo‘yicha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faoliyat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yuritadigan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yetakchi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xorijiy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ta’lim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tashkilotlari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bilan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uzoq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muddatli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hamkorlikni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yo‘lga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qo‘yish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qo‘shma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loyihalarni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amalga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oshirish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jc w:val="center"/>
        <w:divId w:val="513230380"/>
        <w:rPr>
          <w:rFonts w:eastAsia="Times New Roman"/>
          <w:b/>
          <w:bCs/>
          <w:color w:val="000080"/>
          <w:sz w:val="28"/>
          <w:szCs w:val="28"/>
          <w:lang w:val="en-US"/>
        </w:rPr>
      </w:pPr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3-bob.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kurslari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dasturlariga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qo‘yiladigan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asosiy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talablar</w:t>
      </w:r>
      <w:proofErr w:type="spellEnd"/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8.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Ta’lim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sifati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darajada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zarur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yetarli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tayyorgarlikka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ekanliklari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ularning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bilim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amaliy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ko‘nikmalari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kadrlarga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xizmatga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qo‘yiladigan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talablarga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mosligi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bilan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belgilanadi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9.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dasturlariga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qo‘yiladigan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asosiy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talablar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quyidagilardan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iborat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: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xizmatga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qo‘yiladigan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kasbiy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ixtisoslik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talablariga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muvofiqlik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zamonaviy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texnologiyalarga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yo‘naltirilganlik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dasturlar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mazmunining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xizmatni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qilish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faoliyat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masalalari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bo‘yicha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belgilangan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ta’lim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shakllariga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muvofiqligi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jc w:val="center"/>
        <w:divId w:val="458915296"/>
        <w:rPr>
          <w:rFonts w:eastAsia="Times New Roman"/>
          <w:b/>
          <w:bCs/>
          <w:color w:val="000080"/>
          <w:sz w:val="28"/>
          <w:szCs w:val="28"/>
          <w:lang w:val="en-US"/>
        </w:rPr>
      </w:pPr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4-bob.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kurslarini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tashkil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etish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tartibi</w:t>
      </w:r>
      <w:proofErr w:type="spellEnd"/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10.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an’anaviy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masofaviy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shakllarda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11.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jami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muddati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tegishlicha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25, 50,144, 288, 576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1152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soat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hajmida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dasturlari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bo‘yicha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Bunda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jami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muddati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Vazirlik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buyurtmasiga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asosan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yuborilayotgan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lavozimi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kasbiy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yuklamasidan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kelib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chiqqan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holda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kundan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yiligacha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belgilanadi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12.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an’anaviy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shaklida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dasturlarini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kelib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to‘liq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dars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jarayonlariga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qatnashgan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holda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o‘zlashtiradi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Bunda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haftadagi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yuklamasining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yuqori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hajmi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36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soatni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13.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masofaviy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shaklida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ishlab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chiqarishdan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ajralmagan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holda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ta’lim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usullari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orqali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malaka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oshirishning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onlayn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videoma’ruzalar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maslahatlar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nazorat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turlarini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masofadan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turib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real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vaqt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rejimida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o‘tkazish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offlayn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masofaviy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ta’lim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tizimidagi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tegishli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o‘quv-metodik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resurslarni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mustaqil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ravishda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o‘zlashtirish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shaklida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dasturlarini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o‘zlashtiradi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14.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So‘nggi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uch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yilda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xorijiy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davlatlardagi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tayyorlov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malaka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oshirish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muqobil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tayyorlashdan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o‘tish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hisoblanadi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Muqobil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tayyorlashdan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o‘tgan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xorijiy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davlatlarda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olgan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ta’lim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to‘g‘risidagi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hujjati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sertifikati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asosida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ularga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nisbatan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sertifikat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amal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qilish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muddati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davomida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talab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etilmaydi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15.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quyidagi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holatlarda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safidan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chetlatiladi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: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o‘z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ixtiyoriga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ko‘ra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kasb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etikasi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talablarini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buzganda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salomatligining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yomonlashgani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sababli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tibbiy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ma’lumotnoma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yoki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tibbiy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xulosa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asosida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).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16.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safidan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chiqarish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direktori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buyrug‘i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bilan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rasmiylashtiriladi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darhol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hamda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Vazirlikka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yetkaziladi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17.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o‘qishni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tugatgandan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so‘ng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topshiradilar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direktori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boshchiligidagi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komissiya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tomonidan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qabul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qilinadi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lastRenderedPageBreak/>
        <w:t>Komissiya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tarkibi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ilmiy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kengashi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tomonidan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Vazirlik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bilan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kelishilgan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holda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tajribali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soha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mutaxassislari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orasidan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kamida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7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kishidan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iborat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bo‘lgan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tarkibda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shakllantiriladi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18.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sinovi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yozma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shaklida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o‘tkaziladi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55 ball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to‘plagan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o‘tgan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hisoblanadi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. 55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balldan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olgan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ikkinchi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marta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topshirish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huquqi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beriladi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19.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muvaffaqiyatli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o‘tgan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Vazirlik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Hay’ati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bilan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kelishilgan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holda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tugatganlik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to‘g‘risida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davlat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namunasidagi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sertifikat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beriladi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jc w:val="center"/>
        <w:divId w:val="935675093"/>
        <w:rPr>
          <w:rFonts w:eastAsia="Times New Roman"/>
          <w:b/>
          <w:bCs/>
          <w:color w:val="000080"/>
          <w:sz w:val="28"/>
          <w:szCs w:val="28"/>
          <w:lang w:val="en-US"/>
        </w:rPr>
      </w:pPr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5-bob.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kurslari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imtihon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natijalari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yuzasidan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appelatsiya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berish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tartibi</w:t>
      </w:r>
      <w:proofErr w:type="spellEnd"/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20.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natijalaridan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norozi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bo‘lgan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natijalar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e’lon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qilingan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kundan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boshlab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uch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ichida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Apellatsiya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komissiyasiga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yozma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ravishda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appelatsiya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berishlari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mumkin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21.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Apellatsiya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komissiyasi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boshlangandan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keyin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ichida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direktorining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buyrug‘iga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ko‘ra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ta’lim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bo‘yicha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tajribali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soha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mutaxassislari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orasidan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7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kishidan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iborat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tarkibda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tuziladi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Apellatsiya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komissiyasi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muammoli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holatlarga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aniqlik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kiritish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uchun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jamoatchilik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asosida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malakali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mutaxassislarni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jalb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etishi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mumkin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Apellatsiya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komissiyasining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tarkibi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tartibi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Apellatsiya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komissiyasini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to‘g‘risidagi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buyruqda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belgilanadi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>22. Ariza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shikoyat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ro‘yxatga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olingan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kundan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boshlab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muddatda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ko‘rib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chiqiladi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Murojaat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etuvchi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Apellatsiya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komissiyasi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tomonidan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murojaati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ko‘rib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chiqilishi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jarayonida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bevosita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yoki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masofadan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turib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onlayn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tarzda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ishtirok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etishi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mumkin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Apellatsiya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komissiyasining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murojaatlarni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masofadan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turib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onlayn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tarzda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ko‘rib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chiqish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vaqtlari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to‘g‘risidagi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ma’lumotlar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rasmiy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veb-saytiga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joylashtiriladi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23.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Apellatsiya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komissiyasi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jarayonlariga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oid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murojaatini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ko‘rib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chiqib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quyidagi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qarorlardan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birini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qabul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: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to‘g‘ri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baholanganligi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sinovlarni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o‘tkazish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jarayonida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tashkiliy-texnik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jihatdan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kamchiliklar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aniqlanmagan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taqdirda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natijalarini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o‘zgarishsiz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qoldirish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tayyorgarligi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noto‘g‘ri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baholanganligi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aniqlangan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taqdirda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natijalarini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o‘zgartirish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sinovlarni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o‘tkazish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jarayonida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tashkiliy-texnik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jihatdan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kamchiliklar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mavjudligi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aniqlangan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taqdirda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qaytadan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topshirilishini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24.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Apellatsiya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komissiyasi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yig‘ilishida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komissiya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a’zolarining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yarmidan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ko‘pi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ishtirok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etsa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qabul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qilgan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qarori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qonuniy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kuchga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hisoblanadi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lastRenderedPageBreak/>
        <w:t xml:space="preserve">25.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Apellatsiya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komissiyasi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qarorining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nusxasi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murojaat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etuvchilarga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ushbu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komissiya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qarori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chiqqan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kundan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e’tiboran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ichida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taqdim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jc w:val="center"/>
        <w:divId w:val="695886148"/>
        <w:rPr>
          <w:rFonts w:eastAsia="Times New Roman"/>
          <w:b/>
          <w:bCs/>
          <w:color w:val="000080"/>
          <w:sz w:val="28"/>
          <w:szCs w:val="28"/>
          <w:lang w:val="en-US"/>
        </w:rPr>
      </w:pPr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6-bob.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Yakunlovchi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qoida</w:t>
      </w:r>
      <w:proofErr w:type="spellEnd"/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26.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Mazkur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Nizom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talablari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buzilishida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aybdor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bo‘lgan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shaxslar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qonunchilikda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belgilangan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tartibda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javob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beradilar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jc w:val="center"/>
        <w:divId w:val="267544052"/>
        <w:rPr>
          <w:rFonts w:eastAsia="Times New Roman"/>
          <w:color w:val="00008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Jahon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iqtisodiyoti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diplomatiya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universiteti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huzuridagi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akademiyada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lavozimlarga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tayinlanadigan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nomzodlarni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o‘qitishni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tashkil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etish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tartibi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to‘g‘risidagi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r w:rsidRPr="00883330">
        <w:fldChar w:fldCharType="begin"/>
      </w:r>
      <w:r w:rsidRPr="00883330">
        <w:rPr>
          <w:lang w:val="en-US"/>
        </w:rPr>
        <w:instrText>HYPERLINK "javascript:scrollText(-6346511)"</w:instrText>
      </w:r>
      <w:r w:rsidRPr="00883330">
        <w:fldChar w:fldCharType="separate"/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nizomga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br/>
      </w:r>
      <w:r w:rsidRPr="00883330">
        <w:rPr>
          <w:rFonts w:eastAsia="Times New Roman"/>
          <w:color w:val="008080"/>
          <w:sz w:val="28"/>
          <w:szCs w:val="28"/>
          <w:lang w:val="en-US"/>
        </w:rPr>
        <w:fldChar w:fldCharType="end"/>
      </w:r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ILOVA </w:t>
      </w:r>
    </w:p>
    <w:p w:rsidR="00F862F8" w:rsidRPr="00883330" w:rsidRDefault="00000000">
      <w:pPr>
        <w:shd w:val="clear" w:color="auto" w:fill="FFFFFF"/>
        <w:jc w:val="center"/>
        <w:divId w:val="2057772491"/>
        <w:rPr>
          <w:rFonts w:eastAsia="Times New Roman"/>
          <w:b/>
          <w:bCs/>
          <w:color w:val="00008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Jahon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iqtisodiyoti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diplomatiya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universiteti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huzuridagi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akademiyada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lavozimlarga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tayinlanadigan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nomzodlarni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o‘qitishni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tashkil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etish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tartibi</w:t>
      </w:r>
      <w:proofErr w:type="spellEnd"/>
    </w:p>
    <w:p w:rsidR="00F862F8" w:rsidRPr="00883330" w:rsidRDefault="00000000">
      <w:pPr>
        <w:shd w:val="clear" w:color="auto" w:fill="FFFFFF"/>
        <w:jc w:val="center"/>
        <w:divId w:val="1690377628"/>
        <w:rPr>
          <w:rFonts w:eastAsia="Times New Roman"/>
          <w:caps/>
          <w:color w:val="000080"/>
          <w:sz w:val="28"/>
          <w:szCs w:val="28"/>
        </w:rPr>
      </w:pPr>
      <w:r w:rsidRPr="00883330">
        <w:rPr>
          <w:rFonts w:eastAsia="Times New Roman"/>
          <w:caps/>
          <w:color w:val="000080"/>
          <w:sz w:val="28"/>
          <w:szCs w:val="28"/>
        </w:rPr>
        <w:t>SXEMASI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20"/>
        <w:gridCol w:w="2304"/>
        <w:gridCol w:w="120"/>
        <w:gridCol w:w="3472"/>
        <w:gridCol w:w="120"/>
        <w:gridCol w:w="1794"/>
      </w:tblGrid>
      <w:tr w:rsidR="00F862F8" w:rsidRPr="00883330">
        <w:trPr>
          <w:divId w:val="1690377628"/>
          <w:trHeight w:val="284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rStyle w:val="a6"/>
                <w:sz w:val="28"/>
                <w:szCs w:val="28"/>
              </w:rPr>
              <w:t>Bosqichlar</w:t>
            </w:r>
            <w:proofErr w:type="spellEnd"/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pct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rStyle w:val="a6"/>
                <w:sz w:val="28"/>
                <w:szCs w:val="28"/>
              </w:rPr>
              <w:t>Subyektlar</w:t>
            </w:r>
            <w:proofErr w:type="spellEnd"/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pct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rStyle w:val="a6"/>
                <w:sz w:val="28"/>
                <w:szCs w:val="28"/>
              </w:rPr>
              <w:t>O‘tkaziladigan</w:t>
            </w:r>
            <w:proofErr w:type="spellEnd"/>
            <w:r w:rsidRPr="00883330">
              <w:rPr>
                <w:rStyle w:val="a6"/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rStyle w:val="a6"/>
                <w:sz w:val="28"/>
                <w:szCs w:val="28"/>
              </w:rPr>
              <w:t>tadbirlar</w:t>
            </w:r>
            <w:proofErr w:type="spellEnd"/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rStyle w:val="a6"/>
                <w:sz w:val="28"/>
                <w:szCs w:val="28"/>
              </w:rPr>
              <w:t>Bajarish</w:t>
            </w:r>
            <w:proofErr w:type="spellEnd"/>
            <w:r w:rsidRPr="00883330">
              <w:rPr>
                <w:rStyle w:val="a6"/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rStyle w:val="a6"/>
                <w:sz w:val="28"/>
                <w:szCs w:val="28"/>
              </w:rPr>
              <w:t>muddatlari</w:t>
            </w:r>
            <w:proofErr w:type="spellEnd"/>
          </w:p>
        </w:tc>
      </w:tr>
      <w:tr w:rsidR="00F862F8" w:rsidRPr="00883330">
        <w:trPr>
          <w:divId w:val="1690377628"/>
          <w:trHeight w:val="2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>1-bosqich</w:t>
            </w:r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O‘zbekiston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Respublikasi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Tashqi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ishlar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vazirligi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Diplomatik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lavozimlarga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tayinlash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maqsadida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kadrlar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zaxirasiga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tanlangan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shaxslar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nomzodlar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>)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ni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Diplomatik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akademiya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o‘quv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kurslarida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malaka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oshirish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uchun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yuborish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O‘zbekiston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Respublikasi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Tashqi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ishlar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vazirligi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buyurtmasiga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asosan</w:t>
            </w:r>
            <w:proofErr w:type="spellEnd"/>
          </w:p>
        </w:tc>
      </w:tr>
      <w:tr w:rsidR="00F862F8" w:rsidRPr="00883330">
        <w:trPr>
          <w:divId w:val="1690377628"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3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9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>2-bosqich</w:t>
            </w:r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O‘zbekiston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Respublikasi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Tashqi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ishlar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vazirligi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Diplomatik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akademiya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O‘quv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kurslarining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jami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muddatini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belgilash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O‘quv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kurslari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boshlanishidan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1 oy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oldin</w:t>
            </w:r>
            <w:proofErr w:type="spellEnd"/>
          </w:p>
        </w:tc>
      </w:tr>
      <w:tr w:rsidR="00F862F8" w:rsidRPr="00883330">
        <w:trPr>
          <w:divId w:val="1690377628"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3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9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>3-bosqich</w:t>
            </w:r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Diplomatik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akademiya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O‘quv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kurslari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dasturlarini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ishlab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chiqish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tasdiqlash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O‘quv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kurslari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boshlanishidan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1 oy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oldin</w:t>
            </w:r>
            <w:proofErr w:type="spellEnd"/>
          </w:p>
        </w:tc>
      </w:tr>
      <w:tr w:rsidR="00F862F8" w:rsidRPr="00883330">
        <w:trPr>
          <w:divId w:val="1690377628"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3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9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>4-bosqich</w:t>
            </w:r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Diplomatik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akademiya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O‘quv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kurslari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shakllarini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aniqlash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O‘quv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kurslari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boshlanishidan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1 oy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oldin</w:t>
            </w:r>
            <w:proofErr w:type="spellEnd"/>
          </w:p>
        </w:tc>
      </w:tr>
      <w:tr w:rsidR="00F862F8" w:rsidRPr="00883330">
        <w:trPr>
          <w:divId w:val="1690377628"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3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9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>5-bosqich</w:t>
            </w:r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O‘zbekiston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Respublikasi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Tashqi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ishlar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vazirligining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kadrlar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bilan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ishlashga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mas’ul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tarkibiy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bo‘linmasi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O‘quv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kurslariga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yuborilgan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tinglovchilar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ustidan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umumiy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tashkiliy-boshqaruv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Doimiy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ravishda</w:t>
            </w:r>
            <w:proofErr w:type="spellEnd"/>
          </w:p>
        </w:tc>
      </w:tr>
      <w:tr w:rsidR="00F862F8" w:rsidRPr="00883330">
        <w:trPr>
          <w:divId w:val="1690377628"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Diplomatik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akademiya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O‘quv-metodik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ta’minotni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muvofiqlashtirish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Doimiy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ravishda</w:t>
            </w:r>
            <w:proofErr w:type="spellEnd"/>
          </w:p>
        </w:tc>
      </w:tr>
      <w:tr w:rsidR="00F862F8" w:rsidRPr="00883330">
        <w:trPr>
          <w:divId w:val="1690377628"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> </w:t>
            </w: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>6-bosqich</w:t>
            </w:r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Diplomatik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akademiya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O‘quv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kurslari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tinglovchilaridan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o‘qishni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tugatgandan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so‘ng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yakuniy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imtihon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olish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O‘quv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kurslari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yakuni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bo‘yicha</w:t>
            </w:r>
            <w:proofErr w:type="spellEnd"/>
          </w:p>
        </w:tc>
      </w:tr>
      <w:tr w:rsidR="00F862F8" w:rsidRPr="00883330">
        <w:trPr>
          <w:divId w:val="1690377628"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3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9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9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>7-bosqich</w:t>
            </w:r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O‘zbekiston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Respublikasi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Tashqi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ishlar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vazirligi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Diplomatik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akademiya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Yakuniy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imtihondan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muvaffaqiyatli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o‘tgan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tinglovchilarga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o‘quv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kurslarini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tugatganlik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to‘g‘risida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davlat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namunasidagi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sertifikat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berish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Yakuniy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imtihon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natijalari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bo‘yicha</w:t>
            </w:r>
            <w:proofErr w:type="spellEnd"/>
          </w:p>
        </w:tc>
      </w:tr>
      <w:tr w:rsidR="00F862F8" w:rsidRPr="00883330">
        <w:trPr>
          <w:divId w:val="1690377628"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F862F8" w:rsidRPr="00883330" w:rsidRDefault="00000000">
      <w:pPr>
        <w:shd w:val="clear" w:color="auto" w:fill="FFFFFF"/>
        <w:jc w:val="center"/>
        <w:divId w:val="247084367"/>
        <w:rPr>
          <w:rFonts w:eastAsia="Times New Roman"/>
          <w:color w:val="00008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Vazirlar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Mahkamasining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2023-yil 10-yanvardagi 8-son </w:t>
      </w:r>
      <w:r w:rsidRPr="00883330">
        <w:fldChar w:fldCharType="begin"/>
      </w:r>
      <w:r w:rsidRPr="00883330">
        <w:rPr>
          <w:lang w:val="en-US"/>
        </w:rPr>
        <w:instrText>HYPERLINK "javascript:scrollText()"</w:instrText>
      </w:r>
      <w:r w:rsidRPr="00883330">
        <w:fldChar w:fldCharType="separate"/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qaroriga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br/>
      </w:r>
      <w:r w:rsidRPr="00883330">
        <w:rPr>
          <w:rFonts w:eastAsia="Times New Roman"/>
          <w:color w:val="008080"/>
          <w:sz w:val="28"/>
          <w:szCs w:val="28"/>
          <w:lang w:val="en-US"/>
        </w:rPr>
        <w:fldChar w:fldCharType="end"/>
      </w:r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2-ILOVA </w:t>
      </w:r>
    </w:p>
    <w:p w:rsidR="00F862F8" w:rsidRPr="00883330" w:rsidRDefault="00000000">
      <w:pPr>
        <w:shd w:val="clear" w:color="auto" w:fill="FFFFFF"/>
        <w:jc w:val="center"/>
        <w:divId w:val="1037706879"/>
        <w:rPr>
          <w:rFonts w:eastAsia="Times New Roman"/>
          <w:b/>
          <w:bCs/>
          <w:color w:val="00008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Jahon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iqtisodiyoti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diplomatiya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universiteti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huzuridagi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akademiyada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Qoraqalpog‘iston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Respublikasi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Vazirlar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Kengashi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Raisining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viloyatlar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Toshkent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shahar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shuningdek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, tuman (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shahar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)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hokimlarining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investitsiyalar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savdo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masalalari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bo‘yicha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o‘rinbosarlarini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hamda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siyosiy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iqtisodiy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xalqaro-huquqiy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faoliyat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sohasidagi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mutaxassislarni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qayta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tayyorlash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ularning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malakasini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oshirish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tartibi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to‘g‘risida</w:t>
      </w:r>
      <w:proofErr w:type="spellEnd"/>
    </w:p>
    <w:p w:rsidR="00F862F8" w:rsidRPr="00883330" w:rsidRDefault="00000000">
      <w:pPr>
        <w:shd w:val="clear" w:color="auto" w:fill="FFFFFF"/>
        <w:jc w:val="center"/>
        <w:divId w:val="1690377628"/>
        <w:rPr>
          <w:rFonts w:eastAsia="Times New Roman"/>
          <w:caps/>
          <w:color w:val="000080"/>
          <w:sz w:val="28"/>
          <w:szCs w:val="28"/>
          <w:lang w:val="en-US"/>
        </w:rPr>
      </w:pPr>
      <w:r w:rsidRPr="00883330">
        <w:rPr>
          <w:rFonts w:eastAsia="Times New Roman"/>
          <w:caps/>
          <w:color w:val="000080"/>
          <w:sz w:val="28"/>
          <w:szCs w:val="28"/>
          <w:lang w:val="en-US"/>
        </w:rPr>
        <w:t>NIZOM</w:t>
      </w:r>
    </w:p>
    <w:p w:rsidR="00F862F8" w:rsidRPr="00883330" w:rsidRDefault="00000000">
      <w:pPr>
        <w:shd w:val="clear" w:color="auto" w:fill="FFFFFF"/>
        <w:jc w:val="center"/>
        <w:divId w:val="1801412033"/>
        <w:rPr>
          <w:rFonts w:eastAsia="Times New Roman"/>
          <w:b/>
          <w:bCs/>
          <w:color w:val="000080"/>
          <w:sz w:val="28"/>
          <w:szCs w:val="28"/>
          <w:lang w:val="en-US"/>
        </w:rPr>
      </w:pPr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1-bob.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Umumiy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qoidalar</w:t>
      </w:r>
      <w:proofErr w:type="spellEnd"/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Ushbu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Nizom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iqtisodiyoti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universiteti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huzuridagi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keyingi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o‘rinlarda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—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ayrim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lavozimdagi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mutaxassislarni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qayta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tayyorlash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ularning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malakasini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oshirish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tartibini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belgilaydi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2.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Quyidagi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lavozimlardagi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mutaxassislar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etiladigan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qayta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tayyorlash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malaka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oshirish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o‘qitiladi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: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Qoraqalpog‘iston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Respublikasi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Vazirlar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Kengashi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Raisining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viloyatlar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Toshkent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shahar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shuningdek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, tuman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shahar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hokimlarining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investitsiyalar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savdo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masalalari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bo‘yicha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o‘rinbosarlari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lastRenderedPageBreak/>
        <w:t>tashqi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siyosiy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iqtisodiy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xalqaro-huquqiy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faoliyat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sohasidagi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mutaxassislar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Ushbu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bandning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r w:rsidRPr="00883330">
        <w:fldChar w:fldCharType="begin"/>
      </w:r>
      <w:r w:rsidRPr="00883330">
        <w:rPr>
          <w:lang w:val="en-US"/>
        </w:rPr>
        <w:instrText>HYPERLINK "javascript:scrollText(-6346642)"</w:instrText>
      </w:r>
      <w:r w:rsidRPr="00883330">
        <w:fldChar w:fldCharType="separate"/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ikkinchi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fldChar w:fldCharType="end"/>
      </w: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r w:rsidRPr="00883330">
        <w:fldChar w:fldCharType="begin"/>
      </w:r>
      <w:r w:rsidRPr="00883330">
        <w:rPr>
          <w:lang w:val="en-US"/>
        </w:rPr>
        <w:instrText>HYPERLINK "javascript:scrollText(-6346643)"</w:instrText>
      </w:r>
      <w:r w:rsidRPr="00883330">
        <w:fldChar w:fldCharType="separate"/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uchinchi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xatboshilarida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fldChar w:fldCharType="end"/>
      </w: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ko‘rsatilgan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mutaxassislar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uch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yilda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kamida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marta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malaka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oshirishning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tegishli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yo‘nalishlari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bo‘yicha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malakasini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oshirishi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shart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yili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iqtisodiyoti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universiteti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rektori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direktori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tomonidan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tasdiqlanadigan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rejasi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dasturlariga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muvofiq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qayta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tayyorlash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malaka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oshirishni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4.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O‘zbekiston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Respublikasi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Prezidentining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“</w:t>
      </w:r>
      <w:proofErr w:type="spellStart"/>
      <w:r w:rsidRPr="00883330">
        <w:rPr>
          <w:sz w:val="28"/>
          <w:szCs w:val="28"/>
        </w:rPr>
        <w:fldChar w:fldCharType="begin"/>
      </w:r>
      <w:r w:rsidRPr="00883330">
        <w:rPr>
          <w:sz w:val="28"/>
          <w:szCs w:val="28"/>
          <w:lang w:val="en-US"/>
        </w:rPr>
        <w:instrText>HYPERLINK "http://lex.uz/uz/docs/-3807577"</w:instrText>
      </w:r>
      <w:r w:rsidRPr="00883330">
        <w:rPr>
          <w:sz w:val="28"/>
          <w:szCs w:val="28"/>
        </w:rPr>
      </w:r>
      <w:r w:rsidRPr="00883330">
        <w:rPr>
          <w:sz w:val="28"/>
          <w:szCs w:val="28"/>
        </w:rPr>
        <w:fldChar w:fldCharType="separate"/>
      </w:r>
      <w:r w:rsidRPr="00883330">
        <w:rPr>
          <w:rFonts w:eastAsia="Times New Roman"/>
          <w:color w:val="008080"/>
          <w:sz w:val="28"/>
          <w:szCs w:val="28"/>
          <w:lang w:val="en-US"/>
        </w:rPr>
        <w:t>Jahon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iqtisodiyoti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diplomatiya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universiteti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faoliyatini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tubdan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takomillashtirish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chora-tadbirlari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to‘g‘risida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fldChar w:fldCharType="end"/>
      </w: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” 2018-yil 21-iyundagi PQ-3795-son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“</w:t>
      </w:r>
      <w:proofErr w:type="spellStart"/>
      <w:r w:rsidRPr="00883330">
        <w:rPr>
          <w:sz w:val="28"/>
          <w:szCs w:val="28"/>
        </w:rPr>
        <w:fldChar w:fldCharType="begin"/>
      </w:r>
      <w:r w:rsidRPr="00883330">
        <w:rPr>
          <w:sz w:val="28"/>
          <w:szCs w:val="28"/>
          <w:lang w:val="en-US"/>
        </w:rPr>
        <w:instrText>HYPERLINK "http://lex.uz/uz/docs/-6127912"</w:instrText>
      </w:r>
      <w:r w:rsidRPr="00883330">
        <w:rPr>
          <w:sz w:val="28"/>
          <w:szCs w:val="28"/>
        </w:rPr>
      </w:r>
      <w:r w:rsidRPr="00883330">
        <w:rPr>
          <w:sz w:val="28"/>
          <w:szCs w:val="28"/>
        </w:rPr>
        <w:fldChar w:fldCharType="separate"/>
      </w:r>
      <w:r w:rsidRPr="00883330">
        <w:rPr>
          <w:rFonts w:eastAsia="Times New Roman"/>
          <w:color w:val="008080"/>
          <w:sz w:val="28"/>
          <w:szCs w:val="28"/>
          <w:lang w:val="en-US"/>
        </w:rPr>
        <w:t>Jahon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iqtisodiyoti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diplomatiya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universiteti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faoliyatini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tizimli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isloh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qilish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chora-tadbirlari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to‘g‘risida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fldChar w:fldCharType="end"/>
      </w: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” 2022-yil 23-iyuldagi PQ-330-son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qarorlari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O‘zbekiston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Respublikasi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ishlar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vazirligi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keyingi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o‘rinlarda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—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Vazirlik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Hay’ati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yig‘ilishining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qarorlari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ishlar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vaziri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buyruqlari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nizomi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iqtisodiyoti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universiteti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rektori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hamda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direktori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buyruqlari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shuningdek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ularning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ilmiy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kengashlari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qarorlari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asosida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o‘qitiladi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5.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ishdan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ajralgan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holda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yuboriladigan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asosiy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joyida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egallab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turgan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lavozimi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maoshi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saqlanadi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hamda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yuborayotgan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tashkilotning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so‘roviga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ko‘ra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iqtisodiyoti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universitetida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turar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joy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bilan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ta’minlanadilar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6.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hamda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turar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joy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bilan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bog‘liq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xarajatlari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shartnoma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asosida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yuboruvchi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tomon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hisobidan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qoplanadi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jc w:val="center"/>
        <w:divId w:val="1735272838"/>
        <w:rPr>
          <w:rFonts w:eastAsia="Times New Roman"/>
          <w:b/>
          <w:bCs/>
          <w:color w:val="000080"/>
          <w:sz w:val="28"/>
          <w:szCs w:val="28"/>
          <w:lang w:val="en-US"/>
        </w:rPr>
      </w:pPr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2-bob.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kurslarining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maqsadi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asosiy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vazifalari</w:t>
      </w:r>
      <w:proofErr w:type="spellEnd"/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7.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maqsadi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—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ilg‘or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o‘qitish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texnologiyalariga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asoslangan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holda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kadrlarning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kasbiy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bilim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ko‘nikma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hamda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malakalari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ishbilarmonlik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ko‘nikmalarini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takomillashtirishdan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iborat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8.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asosiy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vazifalari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Qoraqalpog‘iston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Respublikasi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Vazirlar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Kengashi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Raisining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viloyatlar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Toshkent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shahar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shuningdek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, tuman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shahar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hokimlarining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investitsiyalar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savdo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masalalari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bo‘yicha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o‘rinbosarlari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siyosiy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iqtisodiy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xalqaro-huquqiy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faoliyat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sohasidagi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mutaxassislar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hamda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xodimlarni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qisqa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uzoq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muddatli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to‘lov-shartnoma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asosida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shu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jumladan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masofaviy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shaklda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qayta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tayyorlash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ularning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malakasini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oshirish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hisoblanadi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jc w:val="center"/>
        <w:divId w:val="545412003"/>
        <w:rPr>
          <w:rFonts w:eastAsia="Times New Roman"/>
          <w:b/>
          <w:bCs/>
          <w:color w:val="000080"/>
          <w:sz w:val="28"/>
          <w:szCs w:val="28"/>
          <w:lang w:val="en-US"/>
        </w:rPr>
      </w:pPr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3-bob.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kurslari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dasturlariga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qo‘yiladigan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asosiy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talablar</w:t>
      </w:r>
      <w:proofErr w:type="spellEnd"/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9.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dasturlariga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qo‘yiladigan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asosiy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talablar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quyidagilardan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iborat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: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davlat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xizmatiga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qo‘yiladigan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kasbiy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ixtisoslik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talablariga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muvofiqlik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dasturlar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mazmunining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xizmatni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qilish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faoliyat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masalalari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bo‘yicha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belgilangan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ta’lim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shakllariga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muvofiqligi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jc w:val="center"/>
        <w:divId w:val="578097177"/>
        <w:rPr>
          <w:rFonts w:eastAsia="Times New Roman"/>
          <w:b/>
          <w:bCs/>
          <w:color w:val="000080"/>
          <w:sz w:val="28"/>
          <w:szCs w:val="28"/>
          <w:lang w:val="en-US"/>
        </w:rPr>
      </w:pPr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4-bob.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kurslarini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tashkil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etish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tartibi</w:t>
      </w:r>
      <w:proofErr w:type="spellEnd"/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10.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an’anaviy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masofaviy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shakllarda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lastRenderedPageBreak/>
        <w:t xml:space="preserve">11.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jami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muddati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tegishlicha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25, 50,144, 288, 576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1152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soat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hajmida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dasturlari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bo‘yicha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Bunda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jami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muddati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Vazirlik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buyurtmasiga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asosan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yuborilayotgan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lavozimi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ularning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kasbiy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yuklamasidan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kelib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chiqqan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holda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kundan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yiligacha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belgilanadi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12.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an’anaviy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shaklida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dasturlarini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kelib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to‘liq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dars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jarayonlariga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qatnashgan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holda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o‘zlashtiradi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Bunda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haftadagi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yuklamasining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yuqori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hajmi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36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soatni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13.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masofaviy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shaklida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ishlab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chiqarishdan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ajralmagan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holda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ta’lim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usullari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orqali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malaka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oshirishning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onlayn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videoma’ruzalar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maslahatlar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nazorat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turlarini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masofadan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turib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real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vaqt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rejimida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o‘tkazish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offlayn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masofaviy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ta’lim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tizimidagi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tegishli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o‘quv-metodik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resurslarni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mustaqil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ravishda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o‘zlashtirish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shaklida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dasturlarini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o‘zlashtiradi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14.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quyidagi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holatlarda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safidan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chetlatiladi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: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o‘z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ixtiyoriga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ko‘ra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kasb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etikasi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talablarini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buzganda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qayta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tayyorlash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24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soat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malaka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oshirish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12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soat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sababsiz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dars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qoldirganda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salomatligining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yomonlashgani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sababli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tibbiy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ma’lumotnoma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yoki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tibbiy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xulosa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asosida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).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15.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safidan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chiqarish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direktori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buyrug‘i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bilan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rasmiylashtiriladi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darhol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hamda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yuborgan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tashkilotga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yetkaziladi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16.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o‘qishni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tugatgandan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so‘ng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topshiradilar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direktori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boshchiligidagi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komissiya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tomonidan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qabul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qilinadi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Komissiya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tarkibi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ilmiy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kengashi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tomonidan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Vazirlik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bilan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kelishilgan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holda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soha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mutaxassislari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orasidan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kamida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7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kishidan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iborat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bo‘lgan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tarkibda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shakllantiriladi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17.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sinovi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yozma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shaklida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o‘tkaziladi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55 ball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to‘plagan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o‘tgan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hisoblanadi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. 55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balldan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olgan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ikkinchi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marta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topshirish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huquqi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beriladi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18.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muvaffaqiyatli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o‘tgan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Vazirlik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Hay’ati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bilan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kelishilgan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holda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kurslarini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tugatganlik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to‘g‘risida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davlat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namunasidagi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sertifikat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beriladi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jc w:val="center"/>
        <w:divId w:val="267474541"/>
        <w:rPr>
          <w:rFonts w:eastAsia="Times New Roman"/>
          <w:b/>
          <w:bCs/>
          <w:color w:val="000080"/>
          <w:sz w:val="28"/>
          <w:szCs w:val="28"/>
          <w:lang w:val="en-US"/>
        </w:rPr>
      </w:pPr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5-bob.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kurslari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imtihon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natijalari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yuzasidan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appelatsiya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berish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tartibi</w:t>
      </w:r>
      <w:proofErr w:type="spellEnd"/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19.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natijalaridan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norozi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bo‘lgan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natijalar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e’lon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qilingan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kundan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boshlab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uch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ichida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Apellatsiya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komissiyasiga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yozma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ravishda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appelatsiya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berishlari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mumkin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20.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Apellatsiya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komissiyasi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boshlangandan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keyin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ichida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direktorining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buyrug‘iga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ko‘ra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ta’lim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bo‘yicha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soha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mutaxassislari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orasidan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7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kishidan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iborat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tarkibda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tuziladi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lastRenderedPageBreak/>
        <w:t>Apellatsiya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komissiyasi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muammoli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holatlarga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aniqlik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kiritish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uchun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jamoatchilik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asosida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malakali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mutaxassislarni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jalb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etishi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mumkin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Apellatsiya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komissiyasining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tarkibi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tartibi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Apellatsiya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komissiyasini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to‘g‘risidagi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buyruqda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belgilanadi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>21. Ariza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shikoyat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ro‘yxatga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olingan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kundan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boshlab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muddatda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ko‘rib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chiqiladi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Murojaat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etuvchi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Apellatsiya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komissiyasi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tomonidan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murojaati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ko‘rib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chiqilishi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jarayonida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bevosita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yoki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masofadan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turib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onlayn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tarzda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ishtirok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etishi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mumkin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Apellatsiya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komissiyasining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murojaatlarni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masofadan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turib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onlayn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tarzda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ko‘rib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chiqish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vaqtlari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to‘g‘risidagi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ma’lumotlar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Akademiyaning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rasmiy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veb-saytiga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joylashtiriladi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22.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Apellatsiya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komissiyasi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jarayonlariga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oid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murojaatini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ko‘rib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chiqib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quyidagi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qarorlardan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birini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qabul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: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to‘g‘ri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baholanganligi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sinovlarni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o‘tkazish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jarayonida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tashkiliy-texnik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jihatdan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kamchiliklar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aniqlanmagan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taqdirda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natijalarini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o‘zgarishsiz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qoldirish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tinglovchilar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tayyorgarligi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noto‘g‘ri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baholanganligi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aniqlangan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taqdirda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natijalarini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o‘zgartirish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sinovlarni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o‘tkazish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jarayonida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tashkiliy-texnik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jihatdan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kamchiliklar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mavjudligi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aniqlangan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taqdirda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yakuniy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imtihonning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qaytadan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topshirilishini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tashkil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23.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Apellatsiya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komissiyasi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yig‘ilishida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komissiya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a’zolarining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yarmidan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ko‘pi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ishtirok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etsa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qabul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qilgan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qarori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qonuniy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kuchga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hisoblanadi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24.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Apellatsiya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komissiyasi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qarorining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nusxasi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murojaat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etuvchilarga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ushbu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komissiya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qarori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chiqqan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kundan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e’tiboran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ichida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taqdim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etiladi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jc w:val="center"/>
        <w:divId w:val="933703616"/>
        <w:rPr>
          <w:rFonts w:eastAsia="Times New Roman"/>
          <w:b/>
          <w:bCs/>
          <w:color w:val="000080"/>
          <w:sz w:val="28"/>
          <w:szCs w:val="28"/>
          <w:lang w:val="en-US"/>
        </w:rPr>
      </w:pPr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6-bob.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Yakunlovchi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qoida</w:t>
      </w:r>
      <w:proofErr w:type="spellEnd"/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25.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Mazkur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Nizom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talablari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buzilishida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aybdor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bo‘lgan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shaxslar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qonunchilikda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belgilangan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tartibda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javob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beradilar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jc w:val="center"/>
        <w:divId w:val="1838181771"/>
        <w:rPr>
          <w:rFonts w:eastAsia="Times New Roman"/>
          <w:color w:val="00008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Jahon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iqtisodiyoti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diplomatiya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universiteti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huzuridagi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akademiyada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Qoraqalpog‘iston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Respublikasi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Vazirlar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Kengashi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Raisining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viloyatlar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Toshkent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shahar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shuningdek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>, tuman (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shahar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)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hokimlarining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investitsiyalar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savdo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masalalari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bo‘yicha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o‘rinbosarlarini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hamda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siyosiy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iqtisodiy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xalqaro-huquqiy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faoliyat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sohasidagi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mutaxassislarni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qayta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tayyorlash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malakasini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oshirish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tartibi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to‘g‘risidagi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r w:rsidRPr="00883330">
        <w:fldChar w:fldCharType="begin"/>
      </w:r>
      <w:r w:rsidRPr="00883330">
        <w:rPr>
          <w:lang w:val="en-US"/>
        </w:rPr>
        <w:instrText>HYPERLINK "javascript:scrollText(-6346632)"</w:instrText>
      </w:r>
      <w:r w:rsidRPr="00883330">
        <w:fldChar w:fldCharType="separate"/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nizomga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br/>
      </w:r>
      <w:r w:rsidRPr="00883330">
        <w:rPr>
          <w:rFonts w:eastAsia="Times New Roman"/>
          <w:color w:val="008080"/>
          <w:sz w:val="28"/>
          <w:szCs w:val="28"/>
          <w:lang w:val="en-US"/>
        </w:rPr>
        <w:fldChar w:fldCharType="end"/>
      </w:r>
      <w:r w:rsidRPr="00883330">
        <w:rPr>
          <w:rFonts w:eastAsia="Times New Roman"/>
          <w:color w:val="000080"/>
          <w:sz w:val="28"/>
          <w:szCs w:val="28"/>
          <w:lang w:val="en-US"/>
        </w:rPr>
        <w:t>ILOVA</w:t>
      </w:r>
    </w:p>
    <w:p w:rsidR="00F862F8" w:rsidRPr="00883330" w:rsidRDefault="00000000">
      <w:pPr>
        <w:shd w:val="clear" w:color="auto" w:fill="FFFFFF"/>
        <w:jc w:val="center"/>
        <w:divId w:val="532496605"/>
        <w:rPr>
          <w:rFonts w:eastAsia="Times New Roman"/>
          <w:b/>
          <w:bCs/>
          <w:color w:val="00008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Jahon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iqtisodiyoti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diplomatiya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universiteti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huzuridagi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akademiyada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Qoraqalpog‘iston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Respublikasi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Vazirlar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Kengashi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Raisining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viloyatlar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Toshkent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shahar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shuningdek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, tuman (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shahar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)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hokimlarining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investitsiyalar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savdo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masalalari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bo‘yicha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o‘rinbosarlarini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hamda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siyosiy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iqtisodiy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xalqaro-huquqiy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faoliyat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sohasidagi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mutaxassislarni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qayta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tayyorlash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malakasini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oshirish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tartibi</w:t>
      </w:r>
      <w:proofErr w:type="spellEnd"/>
    </w:p>
    <w:p w:rsidR="00F862F8" w:rsidRPr="00883330" w:rsidRDefault="00000000">
      <w:pPr>
        <w:shd w:val="clear" w:color="auto" w:fill="FFFFFF"/>
        <w:jc w:val="center"/>
        <w:divId w:val="1690377628"/>
        <w:rPr>
          <w:rFonts w:eastAsia="Times New Roman"/>
          <w:caps/>
          <w:color w:val="000080"/>
          <w:sz w:val="28"/>
          <w:szCs w:val="28"/>
        </w:rPr>
      </w:pPr>
      <w:r w:rsidRPr="00883330">
        <w:rPr>
          <w:rFonts w:eastAsia="Times New Roman"/>
          <w:caps/>
          <w:color w:val="000080"/>
          <w:sz w:val="28"/>
          <w:szCs w:val="28"/>
        </w:rPr>
        <w:lastRenderedPageBreak/>
        <w:t>SXEMASI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20"/>
        <w:gridCol w:w="2296"/>
        <w:gridCol w:w="120"/>
        <w:gridCol w:w="3172"/>
        <w:gridCol w:w="120"/>
        <w:gridCol w:w="2102"/>
      </w:tblGrid>
      <w:tr w:rsidR="00F862F8" w:rsidRPr="00883330">
        <w:trPr>
          <w:divId w:val="1690377628"/>
          <w:trHeight w:val="284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rStyle w:val="a6"/>
                <w:sz w:val="28"/>
                <w:szCs w:val="28"/>
              </w:rPr>
              <w:t>Bosqichlar</w:t>
            </w:r>
            <w:proofErr w:type="spellEnd"/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pct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rStyle w:val="a6"/>
                <w:sz w:val="28"/>
                <w:szCs w:val="28"/>
              </w:rPr>
              <w:t>Subyektlar</w:t>
            </w:r>
            <w:proofErr w:type="spellEnd"/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pct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rStyle w:val="a6"/>
                <w:sz w:val="28"/>
                <w:szCs w:val="28"/>
              </w:rPr>
              <w:t>O‘tkaziladigan</w:t>
            </w:r>
            <w:proofErr w:type="spellEnd"/>
            <w:r w:rsidRPr="00883330">
              <w:rPr>
                <w:rStyle w:val="a6"/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rStyle w:val="a6"/>
                <w:sz w:val="28"/>
                <w:szCs w:val="28"/>
              </w:rPr>
              <w:t>tadbirlar</w:t>
            </w:r>
            <w:proofErr w:type="spellEnd"/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pct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rStyle w:val="a6"/>
                <w:sz w:val="28"/>
                <w:szCs w:val="28"/>
              </w:rPr>
              <w:t>Bajarish</w:t>
            </w:r>
            <w:proofErr w:type="spellEnd"/>
            <w:r w:rsidRPr="00883330">
              <w:rPr>
                <w:rStyle w:val="a6"/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rStyle w:val="a6"/>
                <w:sz w:val="28"/>
                <w:szCs w:val="28"/>
              </w:rPr>
              <w:t>muddatlari</w:t>
            </w:r>
            <w:proofErr w:type="spellEnd"/>
          </w:p>
        </w:tc>
      </w:tr>
      <w:tr w:rsidR="00F862F8" w:rsidRPr="00883330">
        <w:trPr>
          <w:divId w:val="1690377628"/>
          <w:trHeight w:val="2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>1-bosqich</w:t>
            </w:r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Qoraqalpog‘iston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Respublikasi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Vazirlar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Kengashi</w:t>
            </w:r>
            <w:proofErr w:type="spellEnd"/>
            <w:r w:rsidRPr="00883330">
              <w:rPr>
                <w:sz w:val="28"/>
                <w:szCs w:val="28"/>
              </w:rPr>
              <w:t xml:space="preserve">, </w:t>
            </w:r>
            <w:proofErr w:type="spellStart"/>
            <w:r w:rsidRPr="00883330">
              <w:rPr>
                <w:sz w:val="28"/>
                <w:szCs w:val="28"/>
              </w:rPr>
              <w:t>viloyatlar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va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Toshkent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shahar</w:t>
            </w:r>
            <w:proofErr w:type="spellEnd"/>
            <w:r w:rsidRPr="00883330">
              <w:rPr>
                <w:sz w:val="28"/>
                <w:szCs w:val="28"/>
              </w:rPr>
              <w:t xml:space="preserve">, </w:t>
            </w:r>
            <w:proofErr w:type="spellStart"/>
            <w:r w:rsidRPr="00883330">
              <w:rPr>
                <w:sz w:val="28"/>
                <w:szCs w:val="28"/>
              </w:rPr>
              <w:t>shuningdek</w:t>
            </w:r>
            <w:proofErr w:type="spellEnd"/>
            <w:r w:rsidRPr="00883330">
              <w:rPr>
                <w:sz w:val="28"/>
                <w:szCs w:val="28"/>
              </w:rPr>
              <w:t xml:space="preserve">, </w:t>
            </w:r>
            <w:proofErr w:type="spellStart"/>
            <w:r w:rsidRPr="00883330">
              <w:rPr>
                <w:sz w:val="28"/>
                <w:szCs w:val="28"/>
              </w:rPr>
              <w:t>tuman</w:t>
            </w:r>
            <w:proofErr w:type="spellEnd"/>
            <w:r w:rsidRPr="00883330">
              <w:rPr>
                <w:sz w:val="28"/>
                <w:szCs w:val="28"/>
              </w:rPr>
              <w:t xml:space="preserve"> (</w:t>
            </w:r>
            <w:proofErr w:type="spellStart"/>
            <w:r w:rsidRPr="00883330">
              <w:rPr>
                <w:sz w:val="28"/>
                <w:szCs w:val="28"/>
              </w:rPr>
              <w:t>shahar</w:t>
            </w:r>
            <w:proofErr w:type="spellEnd"/>
            <w:r w:rsidRPr="00883330">
              <w:rPr>
                <w:sz w:val="28"/>
                <w:szCs w:val="28"/>
              </w:rPr>
              <w:t xml:space="preserve">) </w:t>
            </w:r>
            <w:proofErr w:type="spellStart"/>
            <w:r w:rsidRPr="00883330">
              <w:rPr>
                <w:sz w:val="28"/>
                <w:szCs w:val="28"/>
              </w:rPr>
              <w:t>hokimliklari</w:t>
            </w:r>
            <w:proofErr w:type="spellEnd"/>
            <w:r w:rsidRPr="00883330">
              <w:rPr>
                <w:sz w:val="28"/>
                <w:szCs w:val="28"/>
              </w:rPr>
              <w:t xml:space="preserve">, </w:t>
            </w:r>
            <w:proofErr w:type="spellStart"/>
            <w:r w:rsidRPr="00883330">
              <w:rPr>
                <w:sz w:val="28"/>
                <w:szCs w:val="28"/>
              </w:rPr>
              <w:t>manfaatdor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vazirlik</w:t>
            </w:r>
            <w:proofErr w:type="spellEnd"/>
            <w:r w:rsidRPr="00883330">
              <w:rPr>
                <w:sz w:val="28"/>
                <w:szCs w:val="28"/>
              </w:rPr>
              <w:t xml:space="preserve">, </w:t>
            </w:r>
            <w:proofErr w:type="spellStart"/>
            <w:r w:rsidRPr="00883330">
              <w:rPr>
                <w:sz w:val="28"/>
                <w:szCs w:val="28"/>
              </w:rPr>
              <w:t>idora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va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tashkilotlar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Qoraqalpog‘iston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Respublikasi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Vazirlar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Kengashi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Raisining</w:t>
            </w:r>
            <w:proofErr w:type="spellEnd"/>
            <w:r w:rsidRPr="00883330">
              <w:rPr>
                <w:sz w:val="28"/>
                <w:szCs w:val="28"/>
              </w:rPr>
              <w:t xml:space="preserve">, </w:t>
            </w:r>
            <w:proofErr w:type="spellStart"/>
            <w:r w:rsidRPr="00883330">
              <w:rPr>
                <w:sz w:val="28"/>
                <w:szCs w:val="28"/>
              </w:rPr>
              <w:t>viloyatlar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va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Toshkent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shahar</w:t>
            </w:r>
            <w:proofErr w:type="spellEnd"/>
            <w:r w:rsidRPr="00883330">
              <w:rPr>
                <w:sz w:val="28"/>
                <w:szCs w:val="28"/>
              </w:rPr>
              <w:t xml:space="preserve">, </w:t>
            </w:r>
            <w:proofErr w:type="spellStart"/>
            <w:r w:rsidRPr="00883330">
              <w:rPr>
                <w:sz w:val="28"/>
                <w:szCs w:val="28"/>
              </w:rPr>
              <w:t>shuningdek</w:t>
            </w:r>
            <w:proofErr w:type="spellEnd"/>
            <w:r w:rsidRPr="00883330">
              <w:rPr>
                <w:sz w:val="28"/>
                <w:szCs w:val="28"/>
              </w:rPr>
              <w:t xml:space="preserve">, </w:t>
            </w:r>
            <w:proofErr w:type="spellStart"/>
            <w:r w:rsidRPr="00883330">
              <w:rPr>
                <w:sz w:val="28"/>
                <w:szCs w:val="28"/>
              </w:rPr>
              <w:t>tuman</w:t>
            </w:r>
            <w:proofErr w:type="spellEnd"/>
            <w:r w:rsidRPr="00883330">
              <w:rPr>
                <w:sz w:val="28"/>
                <w:szCs w:val="28"/>
              </w:rPr>
              <w:t xml:space="preserve"> (</w:t>
            </w:r>
            <w:proofErr w:type="spellStart"/>
            <w:r w:rsidRPr="00883330">
              <w:rPr>
                <w:sz w:val="28"/>
                <w:szCs w:val="28"/>
              </w:rPr>
              <w:t>shahar</w:t>
            </w:r>
            <w:proofErr w:type="spellEnd"/>
            <w:r w:rsidRPr="00883330">
              <w:rPr>
                <w:sz w:val="28"/>
                <w:szCs w:val="28"/>
              </w:rPr>
              <w:t xml:space="preserve">) </w:t>
            </w:r>
            <w:proofErr w:type="spellStart"/>
            <w:r w:rsidRPr="00883330">
              <w:rPr>
                <w:sz w:val="28"/>
                <w:szCs w:val="28"/>
              </w:rPr>
              <w:t>hokimlarining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investitsiyalar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va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tashqi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savdo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masalalari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bo‘yicha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o‘rinbosarlari</w:t>
            </w:r>
            <w:proofErr w:type="spellEnd"/>
            <w:r w:rsidRPr="00883330">
              <w:rPr>
                <w:sz w:val="28"/>
                <w:szCs w:val="28"/>
              </w:rPr>
              <w:t xml:space="preserve">, </w:t>
            </w:r>
            <w:proofErr w:type="spellStart"/>
            <w:r w:rsidRPr="00883330">
              <w:rPr>
                <w:sz w:val="28"/>
                <w:szCs w:val="28"/>
              </w:rPr>
              <w:t>tashqi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siyosiy</w:t>
            </w:r>
            <w:proofErr w:type="spellEnd"/>
            <w:r w:rsidRPr="00883330">
              <w:rPr>
                <w:sz w:val="28"/>
                <w:szCs w:val="28"/>
              </w:rPr>
              <w:t xml:space="preserve">, </w:t>
            </w:r>
            <w:proofErr w:type="spellStart"/>
            <w:r w:rsidRPr="00883330">
              <w:rPr>
                <w:sz w:val="28"/>
                <w:szCs w:val="28"/>
              </w:rPr>
              <w:t>tashqi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iqtisodiy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va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xalqaro-huquqiy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faoliyat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sohasidagi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mutaxassislar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ro‘yxatini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shakllantirish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Qoraqalpog‘iston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Respublikasi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Vazirlar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Kengashi</w:t>
            </w:r>
            <w:proofErr w:type="spellEnd"/>
            <w:r w:rsidRPr="00883330">
              <w:rPr>
                <w:sz w:val="28"/>
                <w:szCs w:val="28"/>
              </w:rPr>
              <w:t xml:space="preserve">, </w:t>
            </w:r>
            <w:proofErr w:type="spellStart"/>
            <w:r w:rsidRPr="00883330">
              <w:rPr>
                <w:sz w:val="28"/>
                <w:szCs w:val="28"/>
              </w:rPr>
              <w:t>viloyatlar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va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Toshkent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shahar</w:t>
            </w:r>
            <w:proofErr w:type="spellEnd"/>
            <w:r w:rsidRPr="00883330">
              <w:rPr>
                <w:sz w:val="28"/>
                <w:szCs w:val="28"/>
              </w:rPr>
              <w:t xml:space="preserve">, </w:t>
            </w:r>
            <w:proofErr w:type="spellStart"/>
            <w:r w:rsidRPr="00883330">
              <w:rPr>
                <w:sz w:val="28"/>
                <w:szCs w:val="28"/>
              </w:rPr>
              <w:t>shuningdek</w:t>
            </w:r>
            <w:proofErr w:type="spellEnd"/>
            <w:r w:rsidRPr="00883330">
              <w:rPr>
                <w:sz w:val="28"/>
                <w:szCs w:val="28"/>
              </w:rPr>
              <w:t xml:space="preserve">, </w:t>
            </w:r>
            <w:proofErr w:type="spellStart"/>
            <w:r w:rsidRPr="00883330">
              <w:rPr>
                <w:sz w:val="28"/>
                <w:szCs w:val="28"/>
              </w:rPr>
              <w:t>tuman</w:t>
            </w:r>
            <w:proofErr w:type="spellEnd"/>
            <w:r w:rsidRPr="00883330">
              <w:rPr>
                <w:sz w:val="28"/>
                <w:szCs w:val="28"/>
              </w:rPr>
              <w:t xml:space="preserve"> (</w:t>
            </w:r>
            <w:proofErr w:type="spellStart"/>
            <w:r w:rsidRPr="00883330">
              <w:rPr>
                <w:sz w:val="28"/>
                <w:szCs w:val="28"/>
              </w:rPr>
              <w:t>shahar</w:t>
            </w:r>
            <w:proofErr w:type="spellEnd"/>
            <w:r w:rsidRPr="00883330">
              <w:rPr>
                <w:sz w:val="28"/>
                <w:szCs w:val="28"/>
              </w:rPr>
              <w:t xml:space="preserve">) </w:t>
            </w:r>
            <w:proofErr w:type="spellStart"/>
            <w:r w:rsidRPr="00883330">
              <w:rPr>
                <w:sz w:val="28"/>
                <w:szCs w:val="28"/>
              </w:rPr>
              <w:t>hokimliklari</w:t>
            </w:r>
            <w:proofErr w:type="spellEnd"/>
            <w:r w:rsidRPr="00883330">
              <w:rPr>
                <w:sz w:val="28"/>
                <w:szCs w:val="28"/>
              </w:rPr>
              <w:t xml:space="preserve">, </w:t>
            </w:r>
            <w:proofErr w:type="spellStart"/>
            <w:r w:rsidRPr="00883330">
              <w:rPr>
                <w:sz w:val="28"/>
                <w:szCs w:val="28"/>
              </w:rPr>
              <w:t>manfaatdor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vazirlik</w:t>
            </w:r>
            <w:proofErr w:type="spellEnd"/>
            <w:r w:rsidRPr="00883330">
              <w:rPr>
                <w:sz w:val="28"/>
                <w:szCs w:val="28"/>
              </w:rPr>
              <w:t xml:space="preserve">, </w:t>
            </w:r>
            <w:proofErr w:type="spellStart"/>
            <w:r w:rsidRPr="00883330">
              <w:rPr>
                <w:sz w:val="28"/>
                <w:szCs w:val="28"/>
              </w:rPr>
              <w:t>idora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va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tashkilotlar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buyurtmasiga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asosan</w:t>
            </w:r>
            <w:proofErr w:type="spellEnd"/>
          </w:p>
        </w:tc>
      </w:tr>
      <w:tr w:rsidR="00F862F8" w:rsidRPr="00883330">
        <w:trPr>
          <w:divId w:val="1690377628"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>2-bosqich</w:t>
            </w:r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Diplomatik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akademiya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O‘quv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kurslarining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jami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muddatini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belgilash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O‘quv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kurslari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boshlanishidan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1 oy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oldin</w:t>
            </w:r>
            <w:proofErr w:type="spellEnd"/>
          </w:p>
        </w:tc>
      </w:tr>
      <w:tr w:rsidR="00F862F8" w:rsidRPr="00883330">
        <w:trPr>
          <w:divId w:val="1690377628"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3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7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>3-bosqich</w:t>
            </w:r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Diplomatik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akademiya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O‘quv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kurslari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dasturlarini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ishlab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chiqish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tasdiqlash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O‘quv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kurslari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boshlanishidan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1 oy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oldin</w:t>
            </w:r>
            <w:proofErr w:type="spellEnd"/>
          </w:p>
        </w:tc>
      </w:tr>
      <w:tr w:rsidR="00F862F8" w:rsidRPr="00883330">
        <w:trPr>
          <w:divId w:val="1690377628"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3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7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>4-bosqich</w:t>
            </w:r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Diplomatik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akademiya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O‘quv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kurslari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shakllarini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aniqlash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O‘quv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kurslari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boshlanishidan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1 oy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oldin</w:t>
            </w:r>
            <w:proofErr w:type="spellEnd"/>
          </w:p>
        </w:tc>
      </w:tr>
      <w:tr w:rsidR="00F862F8" w:rsidRPr="00883330">
        <w:trPr>
          <w:divId w:val="1690377628"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3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7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>5-bosqich</w:t>
            </w: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Diplomatik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akademiya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O‘quv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kurslariga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yuborilgan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tinglovchilar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ustidan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umumiy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tashkiliy-boshqaruv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Doimiy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ravishda</w:t>
            </w:r>
            <w:proofErr w:type="spellEnd"/>
          </w:p>
        </w:tc>
      </w:tr>
      <w:tr w:rsidR="00F862F8" w:rsidRPr="00883330">
        <w:trPr>
          <w:divId w:val="1690377628"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O‘quv-metodik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ta’minotni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muvofiqlashtirish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3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7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>6-bosqich</w:t>
            </w:r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Diplomatik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akademiya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O‘quv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kurslari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tinglovchilaridan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o‘qishni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tugatgandan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so‘ng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yakuniy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imtihon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olish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O‘quv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kurslari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yakuni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bo‘yicha</w:t>
            </w:r>
            <w:proofErr w:type="spellEnd"/>
          </w:p>
        </w:tc>
      </w:tr>
      <w:tr w:rsidR="00F862F8" w:rsidRPr="00883330">
        <w:trPr>
          <w:divId w:val="1690377628"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3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7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12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40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>7-bosqich</w:t>
            </w:r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Diplomatik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akademiya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Yakuniy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imtihondan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muvaffaqiyatli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o‘tgan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tinglovchilarga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o‘quv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kurslarini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tugatganlik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to‘g‘risida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davlat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namunasidagi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sertifikat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berish</w:t>
            </w:r>
            <w:proofErr w:type="spellEnd"/>
          </w:p>
        </w:tc>
        <w:tc>
          <w:tcPr>
            <w:tcW w:w="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pct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sz w:val="28"/>
                <w:szCs w:val="28"/>
                <w:lang w:val="en-US"/>
              </w:rPr>
              <w:t>Yakuniy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imtihon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natijalari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bo‘yicha</w:t>
            </w:r>
            <w:proofErr w:type="spellEnd"/>
          </w:p>
        </w:tc>
      </w:tr>
      <w:tr w:rsidR="00F862F8" w:rsidRPr="00883330">
        <w:trPr>
          <w:divId w:val="1690377628"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" w:type="pct"/>
            <w:tcBorders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2F8" w:rsidRPr="00883330" w:rsidRDefault="00F862F8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F862F8" w:rsidRPr="00883330" w:rsidRDefault="00000000">
      <w:pPr>
        <w:shd w:val="clear" w:color="auto" w:fill="FFFFFF"/>
        <w:jc w:val="center"/>
        <w:divId w:val="220487309"/>
        <w:rPr>
          <w:rFonts w:eastAsia="Times New Roman"/>
          <w:color w:val="00008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Vazirlar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80"/>
          <w:sz w:val="28"/>
          <w:szCs w:val="28"/>
          <w:lang w:val="en-US"/>
        </w:rPr>
        <w:t>Mahkamasining</w:t>
      </w:r>
      <w:proofErr w:type="spellEnd"/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 2023-yil 10-yanvardagi 8-son </w:t>
      </w:r>
      <w:r w:rsidRPr="00883330">
        <w:fldChar w:fldCharType="begin"/>
      </w:r>
      <w:r w:rsidRPr="00883330">
        <w:rPr>
          <w:lang w:val="en-US"/>
        </w:rPr>
        <w:instrText>HYPERLINK "javascript:scrollText()"</w:instrText>
      </w:r>
      <w:r w:rsidRPr="00883330">
        <w:fldChar w:fldCharType="separate"/>
      </w:r>
      <w:proofErr w:type="spellStart"/>
      <w:r w:rsidRPr="00883330">
        <w:rPr>
          <w:rFonts w:eastAsia="Times New Roman"/>
          <w:color w:val="008080"/>
          <w:sz w:val="28"/>
          <w:szCs w:val="28"/>
          <w:lang w:val="en-US"/>
        </w:rPr>
        <w:t>qaroriga</w:t>
      </w:r>
      <w:proofErr w:type="spellEnd"/>
      <w:r w:rsidRPr="00883330">
        <w:rPr>
          <w:rFonts w:eastAsia="Times New Roman"/>
          <w:color w:val="008080"/>
          <w:sz w:val="28"/>
          <w:szCs w:val="28"/>
          <w:lang w:val="en-US"/>
        </w:rPr>
        <w:br/>
      </w:r>
      <w:r w:rsidRPr="00883330">
        <w:rPr>
          <w:rFonts w:eastAsia="Times New Roman"/>
          <w:color w:val="008080"/>
          <w:sz w:val="28"/>
          <w:szCs w:val="28"/>
          <w:lang w:val="en-US"/>
        </w:rPr>
        <w:fldChar w:fldCharType="end"/>
      </w:r>
      <w:r w:rsidRPr="00883330">
        <w:rPr>
          <w:rFonts w:eastAsia="Times New Roman"/>
          <w:color w:val="000080"/>
          <w:sz w:val="28"/>
          <w:szCs w:val="28"/>
          <w:lang w:val="en-US"/>
        </w:rPr>
        <w:t xml:space="preserve">3-ILOVA </w:t>
      </w:r>
    </w:p>
    <w:p w:rsidR="00F862F8" w:rsidRPr="00883330" w:rsidRDefault="00000000">
      <w:pPr>
        <w:shd w:val="clear" w:color="auto" w:fill="FFFFFF"/>
        <w:jc w:val="center"/>
        <w:divId w:val="1622153790"/>
        <w:rPr>
          <w:rFonts w:eastAsia="Times New Roman"/>
          <w:b/>
          <w:bCs/>
          <w:color w:val="00008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Jahon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iqtisodiyoti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diplomatiya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universiteti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huzuridagi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kurslarini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tugatganlik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haqidagi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sertifikat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namunasi</w:t>
      </w:r>
      <w:proofErr w:type="spellEnd"/>
    </w:p>
    <w:tbl>
      <w:tblPr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5714"/>
      </w:tblGrid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 w:rsidRPr="00883330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O‘zbekiston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Respublikasi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Davlat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gerbi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lang w:val="en-US"/>
              </w:rPr>
              <w:t>tasviri</w:t>
            </w:r>
            <w:proofErr w:type="spellEnd"/>
            <w:r w:rsidRPr="00883330">
              <w:rPr>
                <w:sz w:val="28"/>
                <w:szCs w:val="28"/>
                <w:lang w:val="en-US"/>
              </w:rPr>
              <w:t>)</w:t>
            </w: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 w:rsidRPr="00883330">
              <w:rPr>
                <w:rStyle w:val="a6"/>
                <w:sz w:val="28"/>
                <w:szCs w:val="28"/>
                <w:lang w:val="en-US"/>
              </w:rPr>
              <w:t>O‘ZBEKISTON RESPUBLIKASI TASHQI ISHLAR VAZIRLIGI</w:t>
            </w: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883330">
              <w:rPr>
                <w:rStyle w:val="a6"/>
                <w:sz w:val="28"/>
                <w:szCs w:val="28"/>
                <w:lang w:val="en-US"/>
              </w:rPr>
              <w:t>Jahon</w:t>
            </w:r>
            <w:proofErr w:type="spellEnd"/>
            <w:r w:rsidRPr="00883330">
              <w:rPr>
                <w:rStyle w:val="a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rStyle w:val="a6"/>
                <w:sz w:val="28"/>
                <w:szCs w:val="28"/>
                <w:lang w:val="en-US"/>
              </w:rPr>
              <w:t>iqtisodiyoti</w:t>
            </w:r>
            <w:proofErr w:type="spellEnd"/>
            <w:r w:rsidRPr="00883330">
              <w:rPr>
                <w:rStyle w:val="a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rStyle w:val="a6"/>
                <w:sz w:val="28"/>
                <w:szCs w:val="28"/>
                <w:lang w:val="en-US"/>
              </w:rPr>
              <w:t>va</w:t>
            </w:r>
            <w:proofErr w:type="spellEnd"/>
            <w:r w:rsidRPr="00883330">
              <w:rPr>
                <w:rStyle w:val="a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rStyle w:val="a6"/>
                <w:sz w:val="28"/>
                <w:szCs w:val="28"/>
                <w:lang w:val="en-US"/>
              </w:rPr>
              <w:t>diplomatiya</w:t>
            </w:r>
            <w:proofErr w:type="spellEnd"/>
            <w:r w:rsidRPr="00883330">
              <w:rPr>
                <w:rStyle w:val="a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rStyle w:val="a6"/>
                <w:sz w:val="28"/>
                <w:szCs w:val="28"/>
                <w:lang w:val="en-US"/>
              </w:rPr>
              <w:t>universiteti</w:t>
            </w:r>
            <w:proofErr w:type="spellEnd"/>
            <w:r w:rsidRPr="00883330">
              <w:rPr>
                <w:rStyle w:val="a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rStyle w:val="a6"/>
                <w:sz w:val="28"/>
                <w:szCs w:val="28"/>
                <w:lang w:val="en-US"/>
              </w:rPr>
              <w:t>huzuridagi</w:t>
            </w:r>
            <w:proofErr w:type="spellEnd"/>
            <w:r w:rsidRPr="00883330">
              <w:rPr>
                <w:rStyle w:val="a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rStyle w:val="a6"/>
                <w:sz w:val="28"/>
                <w:szCs w:val="28"/>
                <w:lang w:val="en-US"/>
              </w:rPr>
              <w:t>Diplomatik</w:t>
            </w:r>
            <w:proofErr w:type="spellEnd"/>
            <w:r w:rsidRPr="00883330">
              <w:rPr>
                <w:rStyle w:val="a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rStyle w:val="a6"/>
                <w:sz w:val="28"/>
                <w:szCs w:val="28"/>
                <w:lang w:val="en-US"/>
              </w:rPr>
              <w:t>akademiya</w:t>
            </w:r>
            <w:proofErr w:type="spellEnd"/>
            <w:r w:rsidRPr="00883330">
              <w:rPr>
                <w:rStyle w:val="a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rStyle w:val="a6"/>
                <w:sz w:val="28"/>
                <w:szCs w:val="28"/>
                <w:lang w:val="en-US"/>
              </w:rPr>
              <w:t>o‘quv</w:t>
            </w:r>
            <w:proofErr w:type="spellEnd"/>
            <w:r w:rsidRPr="00883330">
              <w:rPr>
                <w:rStyle w:val="a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rStyle w:val="a6"/>
                <w:sz w:val="28"/>
                <w:szCs w:val="28"/>
                <w:lang w:val="en-US"/>
              </w:rPr>
              <w:t>kurslarini</w:t>
            </w:r>
            <w:proofErr w:type="spellEnd"/>
            <w:r w:rsidRPr="00883330">
              <w:rPr>
                <w:rStyle w:val="a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rStyle w:val="a6"/>
                <w:sz w:val="28"/>
                <w:szCs w:val="28"/>
                <w:lang w:val="en-US"/>
              </w:rPr>
              <w:t>tugatganlik</w:t>
            </w:r>
            <w:proofErr w:type="spellEnd"/>
            <w:r w:rsidRPr="00883330">
              <w:rPr>
                <w:rStyle w:val="a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83330">
              <w:rPr>
                <w:rStyle w:val="a6"/>
                <w:sz w:val="28"/>
                <w:szCs w:val="28"/>
                <w:lang w:val="en-US"/>
              </w:rPr>
              <w:t>haqida</w:t>
            </w:r>
            <w:proofErr w:type="spellEnd"/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rStyle w:val="a6"/>
                <w:sz w:val="28"/>
                <w:szCs w:val="28"/>
              </w:rPr>
              <w:t>SERTIFIKAT</w:t>
            </w: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>DA № 000000</w:t>
            </w: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>_______________________________________________________</w:t>
            </w: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 w:rsidRPr="00883330">
              <w:rPr>
                <w:sz w:val="28"/>
                <w:szCs w:val="28"/>
                <w:vertAlign w:val="superscript"/>
                <w:lang w:val="en-US"/>
              </w:rPr>
              <w:t>(</w:t>
            </w:r>
            <w:proofErr w:type="spellStart"/>
            <w:proofErr w:type="gramStart"/>
            <w:r w:rsidRPr="00883330">
              <w:rPr>
                <w:sz w:val="28"/>
                <w:szCs w:val="28"/>
                <w:vertAlign w:val="superscript"/>
                <w:lang w:val="en-US"/>
              </w:rPr>
              <w:t>tinglovchining</w:t>
            </w:r>
            <w:proofErr w:type="spellEnd"/>
            <w:proofErr w:type="gramEnd"/>
            <w:r w:rsidRPr="00883330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vertAlign w:val="superscript"/>
                <w:lang w:val="en-US"/>
              </w:rPr>
              <w:t>familiyasi</w:t>
            </w:r>
            <w:proofErr w:type="spellEnd"/>
            <w:r w:rsidRPr="00883330">
              <w:rPr>
                <w:sz w:val="28"/>
                <w:szCs w:val="28"/>
                <w:vertAlign w:val="superscript"/>
                <w:lang w:val="en-US"/>
              </w:rPr>
              <w:t xml:space="preserve">, </w:t>
            </w:r>
            <w:proofErr w:type="spellStart"/>
            <w:r w:rsidRPr="00883330">
              <w:rPr>
                <w:sz w:val="28"/>
                <w:szCs w:val="28"/>
                <w:vertAlign w:val="superscript"/>
                <w:lang w:val="en-US"/>
              </w:rPr>
              <w:t>ismi</w:t>
            </w:r>
            <w:proofErr w:type="spellEnd"/>
            <w:r w:rsidRPr="00883330">
              <w:rPr>
                <w:sz w:val="28"/>
                <w:szCs w:val="28"/>
                <w:vertAlign w:val="superscript"/>
                <w:lang w:val="en-US"/>
              </w:rPr>
              <w:t xml:space="preserve">, </w:t>
            </w:r>
            <w:proofErr w:type="spellStart"/>
            <w:r w:rsidRPr="00883330">
              <w:rPr>
                <w:sz w:val="28"/>
                <w:szCs w:val="28"/>
                <w:vertAlign w:val="superscript"/>
                <w:lang w:val="en-US"/>
              </w:rPr>
              <w:t>otasining</w:t>
            </w:r>
            <w:proofErr w:type="spellEnd"/>
            <w:r w:rsidRPr="00883330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vertAlign w:val="superscript"/>
                <w:lang w:val="en-US"/>
              </w:rPr>
              <w:t>ismi</w:t>
            </w:r>
            <w:proofErr w:type="spellEnd"/>
            <w:r w:rsidRPr="00883330">
              <w:rPr>
                <w:sz w:val="28"/>
                <w:szCs w:val="28"/>
                <w:vertAlign w:val="superscript"/>
                <w:lang w:val="en-US"/>
              </w:rPr>
              <w:t>)</w:t>
            </w: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 xml:space="preserve">20___ </w:t>
            </w:r>
            <w:proofErr w:type="spellStart"/>
            <w:r w:rsidRPr="00883330">
              <w:rPr>
                <w:sz w:val="28"/>
                <w:szCs w:val="28"/>
              </w:rPr>
              <w:t>yil</w:t>
            </w:r>
            <w:proofErr w:type="spellEnd"/>
            <w:r w:rsidRPr="00883330">
              <w:rPr>
                <w:sz w:val="28"/>
                <w:szCs w:val="28"/>
              </w:rPr>
              <w:t xml:space="preserve"> _____________________ </w:t>
            </w:r>
            <w:proofErr w:type="spellStart"/>
            <w:r w:rsidRPr="00883330">
              <w:rPr>
                <w:sz w:val="28"/>
                <w:szCs w:val="28"/>
              </w:rPr>
              <w:t>dan</w:t>
            </w:r>
            <w:proofErr w:type="spellEnd"/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 xml:space="preserve">20___ </w:t>
            </w:r>
            <w:proofErr w:type="spellStart"/>
            <w:r w:rsidRPr="00883330">
              <w:rPr>
                <w:sz w:val="28"/>
                <w:szCs w:val="28"/>
              </w:rPr>
              <w:t>yil</w:t>
            </w:r>
            <w:proofErr w:type="spellEnd"/>
            <w:r w:rsidRPr="00883330">
              <w:rPr>
                <w:sz w:val="28"/>
                <w:szCs w:val="28"/>
              </w:rPr>
              <w:t xml:space="preserve"> ______________________ </w:t>
            </w:r>
            <w:proofErr w:type="spellStart"/>
            <w:r w:rsidRPr="00883330">
              <w:rPr>
                <w:sz w:val="28"/>
                <w:szCs w:val="28"/>
              </w:rPr>
              <w:t>gacha</w:t>
            </w:r>
            <w:proofErr w:type="spellEnd"/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>_______________________________________________________</w:t>
            </w: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 w:rsidRPr="00883330">
              <w:rPr>
                <w:sz w:val="28"/>
                <w:szCs w:val="28"/>
                <w:vertAlign w:val="superscript"/>
                <w:lang w:val="en-US"/>
              </w:rPr>
              <w:t>(</w:t>
            </w:r>
            <w:proofErr w:type="spellStart"/>
            <w:r w:rsidRPr="00883330">
              <w:rPr>
                <w:sz w:val="28"/>
                <w:szCs w:val="28"/>
                <w:vertAlign w:val="superscript"/>
                <w:lang w:val="en-US"/>
              </w:rPr>
              <w:t>o‘quv</w:t>
            </w:r>
            <w:proofErr w:type="spellEnd"/>
            <w:r w:rsidRPr="00883330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vertAlign w:val="superscript"/>
                <w:lang w:val="en-US"/>
              </w:rPr>
              <w:t>kurslari</w:t>
            </w:r>
            <w:proofErr w:type="spellEnd"/>
            <w:r w:rsidRPr="00883330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vertAlign w:val="superscript"/>
                <w:lang w:val="en-US"/>
              </w:rPr>
              <w:t>olib</w:t>
            </w:r>
            <w:proofErr w:type="spellEnd"/>
            <w:r w:rsidRPr="00883330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vertAlign w:val="superscript"/>
                <w:lang w:val="en-US"/>
              </w:rPr>
              <w:t>borilgan</w:t>
            </w:r>
            <w:proofErr w:type="spellEnd"/>
            <w:r w:rsidRPr="00883330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vertAlign w:val="superscript"/>
                <w:lang w:val="en-US"/>
              </w:rPr>
              <w:t>muassasa</w:t>
            </w:r>
            <w:proofErr w:type="spellEnd"/>
            <w:r w:rsidRPr="00883330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vertAlign w:val="superscript"/>
                <w:lang w:val="en-US"/>
              </w:rPr>
              <w:t>nomi</w:t>
            </w:r>
            <w:proofErr w:type="spellEnd"/>
            <w:r w:rsidRPr="00883330">
              <w:rPr>
                <w:sz w:val="28"/>
                <w:szCs w:val="28"/>
                <w:vertAlign w:val="superscript"/>
                <w:lang w:val="en-US"/>
              </w:rPr>
              <w:t>)</w:t>
            </w: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jami</w:t>
            </w:r>
            <w:proofErr w:type="spellEnd"/>
            <w:r w:rsidRPr="00883330">
              <w:rPr>
                <w:sz w:val="28"/>
                <w:szCs w:val="28"/>
              </w:rPr>
              <w:t xml:space="preserve"> _____________________ </w:t>
            </w:r>
            <w:proofErr w:type="spellStart"/>
            <w:r w:rsidRPr="00883330">
              <w:rPr>
                <w:sz w:val="28"/>
                <w:szCs w:val="28"/>
              </w:rPr>
              <w:t>soatli</w:t>
            </w:r>
            <w:proofErr w:type="spellEnd"/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>_______________________________________________________</w:t>
            </w: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  <w:vertAlign w:val="superscript"/>
              </w:rPr>
              <w:t>(</w:t>
            </w:r>
            <w:proofErr w:type="spellStart"/>
            <w:r w:rsidRPr="00883330">
              <w:rPr>
                <w:sz w:val="28"/>
                <w:szCs w:val="28"/>
                <w:vertAlign w:val="superscript"/>
              </w:rPr>
              <w:t>o‘quv</w:t>
            </w:r>
            <w:proofErr w:type="spellEnd"/>
            <w:r w:rsidRPr="00883330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vertAlign w:val="superscript"/>
              </w:rPr>
              <w:t>kursining</w:t>
            </w:r>
            <w:proofErr w:type="spellEnd"/>
            <w:r w:rsidRPr="00883330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vertAlign w:val="superscript"/>
              </w:rPr>
              <w:t>nomi</w:t>
            </w:r>
            <w:proofErr w:type="spellEnd"/>
            <w:r w:rsidRPr="00883330"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bo‘yicha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o‘quv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kursini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muvaffaqiyatli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tugatdi</w:t>
            </w:r>
            <w:proofErr w:type="spellEnd"/>
            <w:r w:rsidRPr="00883330">
              <w:rPr>
                <w:sz w:val="28"/>
                <w:szCs w:val="28"/>
              </w:rPr>
              <w:t>.</w:t>
            </w: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Muhr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o‘rni</w:t>
            </w:r>
            <w:proofErr w:type="spellEnd"/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21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Direktor</w:t>
            </w:r>
            <w:proofErr w:type="spellEnd"/>
            <w:r w:rsidRPr="00883330">
              <w:rPr>
                <w:sz w:val="28"/>
                <w:szCs w:val="28"/>
              </w:rPr>
              <w:t xml:space="preserve"> ______________________</w:t>
            </w:r>
          </w:p>
        </w:tc>
        <w:tc>
          <w:tcPr>
            <w:tcW w:w="28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>________________________________________</w:t>
            </w:r>
          </w:p>
        </w:tc>
      </w:tr>
      <w:tr w:rsidR="00F862F8" w:rsidRPr="00883330">
        <w:trPr>
          <w:divId w:val="1690377628"/>
          <w:trHeight w:val="284"/>
        </w:trPr>
        <w:tc>
          <w:tcPr>
            <w:tcW w:w="21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  <w:vertAlign w:val="superscript"/>
              </w:rPr>
              <w:t>(</w:t>
            </w:r>
            <w:proofErr w:type="spellStart"/>
            <w:r w:rsidRPr="00883330">
              <w:rPr>
                <w:sz w:val="28"/>
                <w:szCs w:val="28"/>
                <w:vertAlign w:val="superscript"/>
              </w:rPr>
              <w:t>imzo</w:t>
            </w:r>
            <w:proofErr w:type="spellEnd"/>
            <w:r w:rsidRPr="00883330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8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  <w:vertAlign w:val="superscript"/>
              </w:rPr>
              <w:t>(</w:t>
            </w:r>
            <w:proofErr w:type="spellStart"/>
            <w:r w:rsidRPr="00883330">
              <w:rPr>
                <w:sz w:val="28"/>
                <w:szCs w:val="28"/>
                <w:vertAlign w:val="superscript"/>
              </w:rPr>
              <w:t>familiyasi</w:t>
            </w:r>
            <w:proofErr w:type="spellEnd"/>
            <w:r w:rsidRPr="00883330">
              <w:rPr>
                <w:sz w:val="28"/>
                <w:szCs w:val="28"/>
                <w:vertAlign w:val="superscript"/>
              </w:rPr>
              <w:t xml:space="preserve">, </w:t>
            </w:r>
            <w:proofErr w:type="spellStart"/>
            <w:r w:rsidRPr="00883330">
              <w:rPr>
                <w:sz w:val="28"/>
                <w:szCs w:val="28"/>
                <w:vertAlign w:val="superscript"/>
              </w:rPr>
              <w:t>ismi</w:t>
            </w:r>
            <w:proofErr w:type="spellEnd"/>
            <w:r w:rsidRPr="00883330">
              <w:rPr>
                <w:sz w:val="28"/>
                <w:szCs w:val="28"/>
                <w:vertAlign w:val="superscript"/>
              </w:rPr>
              <w:t xml:space="preserve">, </w:t>
            </w:r>
            <w:proofErr w:type="spellStart"/>
            <w:r w:rsidRPr="00883330">
              <w:rPr>
                <w:sz w:val="28"/>
                <w:szCs w:val="28"/>
                <w:vertAlign w:val="superscript"/>
              </w:rPr>
              <w:t>otasining</w:t>
            </w:r>
            <w:proofErr w:type="spellEnd"/>
            <w:r w:rsidRPr="00883330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vertAlign w:val="superscript"/>
              </w:rPr>
              <w:t>ismi</w:t>
            </w:r>
            <w:proofErr w:type="spellEnd"/>
            <w:r w:rsidRPr="00883330"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F862F8" w:rsidRPr="00883330">
        <w:trPr>
          <w:divId w:val="1690377628"/>
          <w:trHeight w:val="284"/>
        </w:trPr>
        <w:tc>
          <w:tcPr>
            <w:tcW w:w="21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F862F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Sana</w:t>
            </w:r>
            <w:proofErr w:type="spellEnd"/>
            <w:r w:rsidRPr="00883330">
              <w:rPr>
                <w:sz w:val="28"/>
                <w:szCs w:val="28"/>
              </w:rPr>
              <w:t xml:space="preserve"> _______________ </w:t>
            </w:r>
            <w:proofErr w:type="spellStart"/>
            <w:r w:rsidRPr="00883330">
              <w:rPr>
                <w:sz w:val="28"/>
                <w:szCs w:val="28"/>
              </w:rPr>
              <w:t>Qayd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raqami</w:t>
            </w:r>
            <w:proofErr w:type="spellEnd"/>
            <w:r w:rsidRPr="00883330">
              <w:rPr>
                <w:sz w:val="28"/>
                <w:szCs w:val="28"/>
              </w:rPr>
              <w:t xml:space="preserve"> _________</w:t>
            </w:r>
          </w:p>
        </w:tc>
      </w:tr>
    </w:tbl>
    <w:p w:rsidR="00F862F8" w:rsidRPr="00883330" w:rsidRDefault="00F862F8">
      <w:pPr>
        <w:shd w:val="clear" w:color="auto" w:fill="FFFFFF"/>
        <w:jc w:val="both"/>
        <w:divId w:val="1690377628"/>
        <w:rPr>
          <w:rFonts w:eastAsia="Times New Roman"/>
          <w:vanish/>
          <w:color w:val="000000"/>
          <w:sz w:val="28"/>
          <w:szCs w:val="28"/>
        </w:rPr>
      </w:pPr>
    </w:p>
    <w:tbl>
      <w:tblPr>
        <w:tblW w:w="2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5854"/>
      </w:tblGrid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 w:rsidRPr="00883330">
              <w:rPr>
                <w:b/>
                <w:bCs/>
                <w:sz w:val="28"/>
                <w:szCs w:val="28"/>
                <w:lang w:val="en-US"/>
              </w:rPr>
              <w:lastRenderedPageBreak/>
              <w:br/>
            </w:r>
            <w:r w:rsidRPr="00883330">
              <w:rPr>
                <w:b/>
                <w:bCs/>
                <w:sz w:val="28"/>
                <w:szCs w:val="28"/>
                <w:lang w:val="en-US"/>
              </w:rPr>
              <w:br/>
            </w:r>
            <w:r w:rsidRPr="00883330">
              <w:rPr>
                <w:rStyle w:val="a6"/>
                <w:sz w:val="28"/>
                <w:szCs w:val="28"/>
                <w:lang w:val="en-US"/>
              </w:rPr>
              <w:t>TNE MINISTRY OF FOREIGN AFFAIRS</w:t>
            </w:r>
          </w:p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 w:rsidRPr="00883330">
              <w:rPr>
                <w:rStyle w:val="a6"/>
                <w:sz w:val="28"/>
                <w:szCs w:val="28"/>
                <w:lang w:val="en-US"/>
              </w:rPr>
              <w:t>OF TNE REPUBLIC OF UZBEKISTAN</w:t>
            </w:r>
          </w:p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 w:rsidRPr="00883330">
              <w:rPr>
                <w:rStyle w:val="a6"/>
                <w:sz w:val="28"/>
                <w:szCs w:val="28"/>
                <w:lang w:val="en-US"/>
              </w:rPr>
              <w:t>CERTIFICATE OF COMPLETION OF TNE COURSES OF</w:t>
            </w:r>
          </w:p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 w:rsidRPr="00883330">
              <w:rPr>
                <w:rStyle w:val="a6"/>
                <w:sz w:val="28"/>
                <w:szCs w:val="28"/>
                <w:lang w:val="en-US"/>
              </w:rPr>
              <w:t>DIPLOMATIC ACADEMY UNDER TNE UNIVERSITY</w:t>
            </w:r>
          </w:p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 w:rsidRPr="00883330">
              <w:rPr>
                <w:rStyle w:val="a6"/>
                <w:sz w:val="28"/>
                <w:szCs w:val="28"/>
                <w:lang w:val="en-US"/>
              </w:rPr>
              <w:t>OF WORLD ECONOMY AND DIPLOMACY</w:t>
            </w: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>DA № 000000</w:t>
            </w: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>_______________________________________________________</w:t>
            </w: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 w:rsidRPr="00883330">
              <w:rPr>
                <w:sz w:val="28"/>
                <w:szCs w:val="28"/>
                <w:vertAlign w:val="superscript"/>
                <w:lang w:val="en-US"/>
              </w:rPr>
              <w:t>(</w:t>
            </w:r>
            <w:proofErr w:type="gramStart"/>
            <w:r w:rsidRPr="00883330">
              <w:rPr>
                <w:sz w:val="28"/>
                <w:szCs w:val="28"/>
                <w:vertAlign w:val="superscript"/>
                <w:lang w:val="en-US"/>
              </w:rPr>
              <w:t>full</w:t>
            </w:r>
            <w:proofErr w:type="gramEnd"/>
            <w:r w:rsidRPr="00883330">
              <w:rPr>
                <w:sz w:val="28"/>
                <w:szCs w:val="28"/>
                <w:vertAlign w:val="superscript"/>
                <w:lang w:val="en-US"/>
              </w:rPr>
              <w:t xml:space="preserve"> name of the listener)</w:t>
            </w: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Beginning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of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the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course</w:t>
            </w:r>
            <w:proofErr w:type="spellEnd"/>
            <w:r w:rsidRPr="00883330">
              <w:rPr>
                <w:sz w:val="28"/>
                <w:szCs w:val="28"/>
              </w:rPr>
              <w:t>: 20___ _____________________</w:t>
            </w: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 xml:space="preserve">End </w:t>
            </w:r>
            <w:proofErr w:type="spellStart"/>
            <w:r w:rsidRPr="00883330">
              <w:rPr>
                <w:sz w:val="28"/>
                <w:szCs w:val="28"/>
              </w:rPr>
              <w:t>of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the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course</w:t>
            </w:r>
            <w:proofErr w:type="spellEnd"/>
            <w:r w:rsidRPr="00883330">
              <w:rPr>
                <w:sz w:val="28"/>
                <w:szCs w:val="28"/>
              </w:rPr>
              <w:t>: 20___ _____________________</w:t>
            </w: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>_______________________________________________________</w:t>
            </w: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 w:rsidRPr="00883330">
              <w:rPr>
                <w:sz w:val="28"/>
                <w:szCs w:val="28"/>
                <w:vertAlign w:val="superscript"/>
                <w:lang w:val="en-US"/>
              </w:rPr>
              <w:t>(</w:t>
            </w:r>
            <w:proofErr w:type="gramStart"/>
            <w:r w:rsidRPr="00883330">
              <w:rPr>
                <w:sz w:val="28"/>
                <w:szCs w:val="28"/>
                <w:vertAlign w:val="superscript"/>
                <w:lang w:val="en-US"/>
              </w:rPr>
              <w:t>name</w:t>
            </w:r>
            <w:proofErr w:type="gramEnd"/>
            <w:r w:rsidRPr="00883330">
              <w:rPr>
                <w:sz w:val="28"/>
                <w:szCs w:val="28"/>
                <w:vertAlign w:val="superscript"/>
                <w:lang w:val="en-US"/>
              </w:rPr>
              <w:t xml:space="preserve"> of the institution of the courses were held)</w:t>
            </w: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overall</w:t>
            </w:r>
            <w:proofErr w:type="spellEnd"/>
            <w:r w:rsidRPr="00883330">
              <w:rPr>
                <w:sz w:val="28"/>
                <w:szCs w:val="28"/>
              </w:rPr>
              <w:t xml:space="preserve"> _____________________</w:t>
            </w:r>
            <w:proofErr w:type="spellStart"/>
            <w:r w:rsidRPr="00883330">
              <w:rPr>
                <w:sz w:val="28"/>
                <w:szCs w:val="28"/>
              </w:rPr>
              <w:t>hours</w:t>
            </w:r>
            <w:proofErr w:type="spellEnd"/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>_______________________________________________________</w:t>
            </w: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  <w:vertAlign w:val="superscript"/>
              </w:rPr>
              <w:t>(</w:t>
            </w:r>
            <w:proofErr w:type="spellStart"/>
            <w:r w:rsidRPr="00883330">
              <w:rPr>
                <w:sz w:val="28"/>
                <w:szCs w:val="28"/>
                <w:vertAlign w:val="superscript"/>
              </w:rPr>
              <w:t>course</w:t>
            </w:r>
            <w:proofErr w:type="spellEnd"/>
            <w:r w:rsidRPr="00883330"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has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been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successfully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accomplished</w:t>
            </w:r>
            <w:proofErr w:type="spellEnd"/>
            <w:r w:rsidRPr="00883330">
              <w:rPr>
                <w:sz w:val="28"/>
                <w:szCs w:val="28"/>
              </w:rPr>
              <w:t>.</w:t>
            </w: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Stamp</w:t>
            </w:r>
            <w:proofErr w:type="spellEnd"/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F862F8">
            <w:pPr>
              <w:rPr>
                <w:sz w:val="28"/>
                <w:szCs w:val="28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21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Director</w:t>
            </w:r>
            <w:proofErr w:type="spellEnd"/>
            <w:r w:rsidRPr="00883330">
              <w:rPr>
                <w:sz w:val="28"/>
                <w:szCs w:val="28"/>
              </w:rPr>
              <w:t xml:space="preserve"> ______________________</w:t>
            </w:r>
          </w:p>
        </w:tc>
        <w:tc>
          <w:tcPr>
            <w:tcW w:w="28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</w:rPr>
              <w:t>_________________________________________</w:t>
            </w:r>
          </w:p>
        </w:tc>
      </w:tr>
      <w:tr w:rsidR="00F862F8" w:rsidRPr="00883330">
        <w:trPr>
          <w:divId w:val="1690377628"/>
          <w:trHeight w:val="284"/>
        </w:trPr>
        <w:tc>
          <w:tcPr>
            <w:tcW w:w="215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  <w:vertAlign w:val="superscript"/>
              </w:rPr>
              <w:t>(</w:t>
            </w:r>
            <w:proofErr w:type="spellStart"/>
            <w:r w:rsidRPr="00883330">
              <w:rPr>
                <w:sz w:val="28"/>
                <w:szCs w:val="28"/>
                <w:vertAlign w:val="superscript"/>
              </w:rPr>
              <w:t>signature</w:t>
            </w:r>
            <w:proofErr w:type="spellEnd"/>
            <w:r w:rsidRPr="00883330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80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jc w:val="center"/>
              <w:rPr>
                <w:sz w:val="28"/>
                <w:szCs w:val="28"/>
              </w:rPr>
            </w:pPr>
            <w:r w:rsidRPr="00883330">
              <w:rPr>
                <w:sz w:val="28"/>
                <w:szCs w:val="28"/>
                <w:vertAlign w:val="superscript"/>
              </w:rPr>
              <w:t>(</w:t>
            </w:r>
            <w:proofErr w:type="spellStart"/>
            <w:r w:rsidRPr="00883330">
              <w:rPr>
                <w:sz w:val="28"/>
                <w:szCs w:val="28"/>
                <w:vertAlign w:val="superscript"/>
              </w:rPr>
              <w:t>full</w:t>
            </w:r>
            <w:proofErr w:type="spellEnd"/>
            <w:r w:rsidRPr="00883330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  <w:vertAlign w:val="superscript"/>
              </w:rPr>
              <w:t>name</w:t>
            </w:r>
            <w:proofErr w:type="spellEnd"/>
            <w:r w:rsidRPr="00883330"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F862F8">
            <w:pPr>
              <w:jc w:val="center"/>
              <w:rPr>
                <w:sz w:val="28"/>
                <w:szCs w:val="28"/>
              </w:rPr>
            </w:pPr>
          </w:p>
        </w:tc>
      </w:tr>
      <w:tr w:rsidR="00F862F8" w:rsidRPr="00883330">
        <w:trPr>
          <w:divId w:val="1690377628"/>
          <w:trHeight w:val="284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862F8" w:rsidRPr="00883330" w:rsidRDefault="00000000">
            <w:pPr>
              <w:rPr>
                <w:sz w:val="28"/>
                <w:szCs w:val="28"/>
              </w:rPr>
            </w:pPr>
            <w:proofErr w:type="spellStart"/>
            <w:r w:rsidRPr="00883330">
              <w:rPr>
                <w:sz w:val="28"/>
                <w:szCs w:val="28"/>
              </w:rPr>
              <w:t>Date</w:t>
            </w:r>
            <w:proofErr w:type="spellEnd"/>
            <w:r w:rsidRPr="00883330">
              <w:rPr>
                <w:sz w:val="28"/>
                <w:szCs w:val="28"/>
              </w:rPr>
              <w:t xml:space="preserve"> _______________ </w:t>
            </w:r>
            <w:proofErr w:type="spellStart"/>
            <w:r w:rsidRPr="00883330">
              <w:rPr>
                <w:sz w:val="28"/>
                <w:szCs w:val="28"/>
              </w:rPr>
              <w:t>Registration</w:t>
            </w:r>
            <w:proofErr w:type="spellEnd"/>
            <w:r w:rsidRPr="00883330">
              <w:rPr>
                <w:sz w:val="28"/>
                <w:szCs w:val="28"/>
              </w:rPr>
              <w:t xml:space="preserve"> </w:t>
            </w:r>
            <w:proofErr w:type="spellStart"/>
            <w:r w:rsidRPr="00883330">
              <w:rPr>
                <w:sz w:val="28"/>
                <w:szCs w:val="28"/>
              </w:rPr>
              <w:t>number</w:t>
            </w:r>
            <w:proofErr w:type="spellEnd"/>
            <w:r w:rsidRPr="00883330">
              <w:rPr>
                <w:sz w:val="28"/>
                <w:szCs w:val="28"/>
              </w:rPr>
              <w:t xml:space="preserve"> _________</w:t>
            </w:r>
          </w:p>
        </w:tc>
      </w:tr>
    </w:tbl>
    <w:p w:rsidR="00F862F8" w:rsidRPr="00883330" w:rsidRDefault="00000000">
      <w:pPr>
        <w:shd w:val="clear" w:color="auto" w:fill="FFFFFF"/>
        <w:jc w:val="center"/>
        <w:divId w:val="516384887"/>
        <w:rPr>
          <w:rFonts w:eastAsia="Times New Roman"/>
          <w:b/>
          <w:bCs/>
          <w:color w:val="000080"/>
          <w:sz w:val="28"/>
          <w:szCs w:val="28"/>
        </w:rPr>
      </w:pPr>
      <w:r w:rsidRPr="00883330">
        <w:rPr>
          <w:rFonts w:eastAsia="Times New Roman"/>
          <w:b/>
          <w:bCs/>
          <w:color w:val="000080"/>
          <w:sz w:val="28"/>
          <w:szCs w:val="28"/>
        </w:rPr>
        <w:br/>
      </w:r>
      <w:r w:rsidRPr="00883330">
        <w:rPr>
          <w:rFonts w:eastAsia="Times New Roman"/>
          <w:b/>
          <w:bCs/>
          <w:color w:val="000080"/>
          <w:sz w:val="28"/>
          <w:szCs w:val="28"/>
        </w:rPr>
        <w:br/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</w:rPr>
        <w:t>Jahon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</w:rPr>
        <w:t>iqtisodiyoti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</w:rPr>
        <w:t>va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</w:rPr>
        <w:t>diplomatiya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</w:rPr>
        <w:t>universiteti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</w:rPr>
        <w:t>huzuridagi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</w:rPr>
        <w:t>Diplomatik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</w:rPr>
        <w:t>akademiya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</w:rPr>
        <w:t>o‘quv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</w:rPr>
        <w:t>kurslarini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</w:rPr>
        <w:t>tugatganlik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</w:rPr>
        <w:t>haqidagi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</w:rPr>
        <w:t>sertifikat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</w:rPr>
        <w:t>tavsifi</w:t>
      </w:r>
      <w:proofErr w:type="spellEnd"/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</w:rPr>
        <w:t>O‘quv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kurslarini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tugatganlik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haqidagi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sertifikat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ofset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usulida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 A4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formatdagi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oq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qog‘ozda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beshta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bo‘yoqdan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: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qora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rang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 —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matn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uchun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yashil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ko‘k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qizil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rang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 —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rasmlar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tasviri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uchun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och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kul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rang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 —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fon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uchun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foydalanib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</w:rPr>
        <w:t>bosiladi</w:t>
      </w:r>
      <w:proofErr w:type="spellEnd"/>
      <w:r w:rsidRPr="00883330">
        <w:rPr>
          <w:rFonts w:eastAsia="Times New Roman"/>
          <w:color w:val="000000"/>
          <w:sz w:val="28"/>
          <w:szCs w:val="28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Varaqning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chap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tomoni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chetidan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10 mm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qoldirilib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O‘zbekiston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Respublikasi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Davlat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Gerbi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tasviri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bilan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32 mm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kenglikdagi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hoshiya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joylashtiriladi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Hoshiyaning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yuqori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qismida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30 mm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diametrli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O‘zbekiston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Respublikasi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Davlat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gerbi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tasviri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pastki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qismida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— 35 mm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hajmdagi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ikkita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tutash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to‘rtburchakdan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lastRenderedPageBreak/>
        <w:t>tashkil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topgan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sakkizburchakli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yulduz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joylashadi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yulduz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markazida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muhr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uchun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diametri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25 mm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bo‘lgan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oq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doira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bor.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Varaqning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qolgan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qismining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yuqorisida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davlat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tilida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lotin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grafikasida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quyidagi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so‘zlar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bosiladi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:</w:t>
      </w:r>
    </w:p>
    <w:p w:rsidR="00F862F8" w:rsidRPr="00883330" w:rsidRDefault="00000000">
      <w:pPr>
        <w:shd w:val="clear" w:color="auto" w:fill="FFFFFF"/>
        <w:jc w:val="center"/>
        <w:divId w:val="1132164342"/>
        <w:rPr>
          <w:rFonts w:eastAsia="Times New Roman"/>
          <w:b/>
          <w:bCs/>
          <w:color w:val="000080"/>
          <w:sz w:val="28"/>
          <w:szCs w:val="28"/>
          <w:lang w:val="en-US"/>
        </w:rPr>
      </w:pPr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(“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O‘zbekiston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Respublikasi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Tashqi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ishlar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vazirligi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Jahon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iqtisodiyoti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diplomatiya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universiteti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huzuridagi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Diplomatik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akademiya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o‘quv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kurslarini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tugatganlik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haqida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>Sertiflkat</w:t>
      </w:r>
      <w:proofErr w:type="spellEnd"/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”) </w:t>
      </w:r>
    </w:p>
    <w:p w:rsidR="00F862F8" w:rsidRPr="00883330" w:rsidRDefault="00000000">
      <w:pPr>
        <w:shd w:val="clear" w:color="auto" w:fill="FFFFFF"/>
        <w:jc w:val="center"/>
        <w:divId w:val="653292992"/>
        <w:rPr>
          <w:rFonts w:eastAsia="Times New Roman"/>
          <w:b/>
          <w:bCs/>
          <w:color w:val="000080"/>
          <w:sz w:val="28"/>
          <w:szCs w:val="28"/>
          <w:lang w:val="en-US"/>
        </w:rPr>
      </w:pPr>
      <w:r w:rsidRPr="00883330">
        <w:rPr>
          <w:rFonts w:eastAsia="Times New Roman"/>
          <w:b/>
          <w:bCs/>
          <w:color w:val="000080"/>
          <w:sz w:val="28"/>
          <w:szCs w:val="28"/>
          <w:lang w:val="en-US"/>
        </w:rPr>
        <w:t xml:space="preserve">The Ministry of foreign affairs of the Republic of Uzbekistan Certificate of completion of the courses of Diplomatic Academy under the University of World economy and diplomacy 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Sertifikat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ikki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lotin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harfi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“DA”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olti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sondan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iborat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tartib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raqamiga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ega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Matn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och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kul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rang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fonda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guldor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naqsh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bilan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bosiladi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Sertifikat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olti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karra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himoyalangan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bo‘lib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quyidagilardan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foydalanilgan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: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bosishning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ikki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—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ofset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va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yuqori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usuli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nur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orqali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nusxa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ko‘chirishni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murakkablashtirish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uchun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yorqin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ranglar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guldor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naqsh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turli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rangli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naqshlar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to‘rlaridan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foydalanish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yo‘li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bilan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xil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ranglar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hosil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qilish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;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maxsus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qog‘oz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:</w:t>
      </w:r>
    </w:p>
    <w:p w:rsidR="00F862F8" w:rsidRPr="00883330" w:rsidRDefault="00000000">
      <w:pPr>
        <w:shd w:val="clear" w:color="auto" w:fill="FFFFFF"/>
        <w:ind w:firstLine="851"/>
        <w:jc w:val="both"/>
        <w:divId w:val="1690377628"/>
        <w:rPr>
          <w:rFonts w:eastAsia="Times New Roman"/>
          <w:color w:val="000000"/>
          <w:sz w:val="28"/>
          <w:szCs w:val="28"/>
          <w:lang w:val="en-US"/>
        </w:rPr>
      </w:pP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almashib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turadigan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sonlardan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tartib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color w:val="000000"/>
          <w:sz w:val="28"/>
          <w:szCs w:val="28"/>
          <w:lang w:val="en-US"/>
        </w:rPr>
        <w:t>raqami</w:t>
      </w:r>
      <w:proofErr w:type="spellEnd"/>
      <w:r w:rsidRPr="00883330">
        <w:rPr>
          <w:rFonts w:eastAsia="Times New Roman"/>
          <w:color w:val="000000"/>
          <w:sz w:val="28"/>
          <w:szCs w:val="28"/>
          <w:lang w:val="en-US"/>
        </w:rPr>
        <w:t>.</w:t>
      </w:r>
    </w:p>
    <w:p w:rsidR="00F862F8" w:rsidRPr="00883330" w:rsidRDefault="00F862F8">
      <w:pPr>
        <w:shd w:val="clear" w:color="auto" w:fill="FFFFFF"/>
        <w:divId w:val="1690377628"/>
        <w:rPr>
          <w:rFonts w:eastAsia="Times New Roman"/>
          <w:sz w:val="28"/>
          <w:szCs w:val="28"/>
          <w:lang w:val="en-US"/>
        </w:rPr>
      </w:pPr>
    </w:p>
    <w:p w:rsidR="006372F8" w:rsidRPr="00883330" w:rsidRDefault="00000000">
      <w:pPr>
        <w:shd w:val="clear" w:color="auto" w:fill="FFFFFF"/>
        <w:jc w:val="center"/>
        <w:divId w:val="1827356809"/>
        <w:rPr>
          <w:rFonts w:eastAsia="Times New Roman"/>
          <w:i/>
          <w:iCs/>
          <w:color w:val="800000"/>
          <w:sz w:val="28"/>
          <w:szCs w:val="28"/>
          <w:lang w:val="en-US"/>
        </w:rPr>
      </w:pPr>
      <w:r w:rsidRPr="00883330">
        <w:rPr>
          <w:rFonts w:eastAsia="Times New Roman"/>
          <w:i/>
          <w:iCs/>
          <w:color w:val="800000"/>
          <w:sz w:val="28"/>
          <w:szCs w:val="28"/>
          <w:lang w:val="en-US"/>
        </w:rPr>
        <w:t>(</w:t>
      </w:r>
      <w:proofErr w:type="spellStart"/>
      <w:r w:rsidRPr="00883330">
        <w:rPr>
          <w:rFonts w:eastAsia="Times New Roman"/>
          <w:i/>
          <w:iCs/>
          <w:color w:val="800000"/>
          <w:sz w:val="28"/>
          <w:szCs w:val="28"/>
          <w:lang w:val="en-US"/>
        </w:rPr>
        <w:t>Qonunchilik</w:t>
      </w:r>
      <w:proofErr w:type="spellEnd"/>
      <w:r w:rsidRPr="00883330">
        <w:rPr>
          <w:rFonts w:eastAsia="Times New Roman"/>
          <w:i/>
          <w:iCs/>
          <w:color w:val="8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i/>
          <w:iCs/>
          <w:color w:val="800000"/>
          <w:sz w:val="28"/>
          <w:szCs w:val="28"/>
          <w:lang w:val="en-US"/>
        </w:rPr>
        <w:t>ma’lumotlari</w:t>
      </w:r>
      <w:proofErr w:type="spellEnd"/>
      <w:r w:rsidRPr="00883330">
        <w:rPr>
          <w:rFonts w:eastAsia="Times New Roman"/>
          <w:i/>
          <w:iCs/>
          <w:color w:val="8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i/>
          <w:iCs/>
          <w:color w:val="800000"/>
          <w:sz w:val="28"/>
          <w:szCs w:val="28"/>
          <w:lang w:val="en-US"/>
        </w:rPr>
        <w:t>milliy</w:t>
      </w:r>
      <w:proofErr w:type="spellEnd"/>
      <w:r w:rsidRPr="00883330">
        <w:rPr>
          <w:rFonts w:eastAsia="Times New Roman"/>
          <w:i/>
          <w:iCs/>
          <w:color w:val="800000"/>
          <w:sz w:val="28"/>
          <w:szCs w:val="28"/>
          <w:lang w:val="en-US"/>
        </w:rPr>
        <w:t xml:space="preserve"> </w:t>
      </w:r>
      <w:proofErr w:type="spellStart"/>
      <w:r w:rsidRPr="00883330">
        <w:rPr>
          <w:rFonts w:eastAsia="Times New Roman"/>
          <w:i/>
          <w:iCs/>
          <w:color w:val="800000"/>
          <w:sz w:val="28"/>
          <w:szCs w:val="28"/>
          <w:lang w:val="en-US"/>
        </w:rPr>
        <w:t>bazasi</w:t>
      </w:r>
      <w:proofErr w:type="spellEnd"/>
      <w:r w:rsidRPr="00883330">
        <w:rPr>
          <w:rFonts w:eastAsia="Times New Roman"/>
          <w:i/>
          <w:iCs/>
          <w:color w:val="800000"/>
          <w:sz w:val="28"/>
          <w:szCs w:val="28"/>
          <w:lang w:val="en-US"/>
        </w:rPr>
        <w:t>, 11.01.2023-y., 09/23/8/0012-son)</w:t>
      </w:r>
    </w:p>
    <w:sectPr w:rsidR="006372F8" w:rsidRPr="00883330" w:rsidSect="00C27A7F">
      <w:pgSz w:w="11907" w:h="16840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E0"/>
    <w:rsid w:val="00052263"/>
    <w:rsid w:val="000632E0"/>
    <w:rsid w:val="000B6532"/>
    <w:rsid w:val="00623DB4"/>
    <w:rsid w:val="006372F8"/>
    <w:rsid w:val="006E72E4"/>
    <w:rsid w:val="00876459"/>
    <w:rsid w:val="00883330"/>
    <w:rsid w:val="00900446"/>
    <w:rsid w:val="00C27A7F"/>
    <w:rsid w:val="00F8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61DB4-6F44-4D24-A5A1-8CAD74D8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7762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6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43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054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528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111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130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86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82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38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529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09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4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052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4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367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6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203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283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200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17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454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361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771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6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09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7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88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34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99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4636</Words>
  <Characters>26430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8 10.01.2023</vt:lpstr>
    </vt:vector>
  </TitlesOfParts>
  <Company/>
  <LinksUpToDate>false</LinksUpToDate>
  <CharactersWithSpaces>31004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8 10.01.2023</dc:title>
  <dc:subject/>
  <dc:creator>a.s.muminjonov@gmail.com</dc:creator>
  <cp:keywords/>
  <dc:description/>
  <cp:lastModifiedBy>a.s.muminjonov@gmail.com</cp:lastModifiedBy>
  <cp:revision>2</cp:revision>
  <dcterms:created xsi:type="dcterms:W3CDTF">2023-04-19T08:20:00Z</dcterms:created>
  <dcterms:modified xsi:type="dcterms:W3CDTF">2023-04-19T08:20:00Z</dcterms:modified>
</cp:coreProperties>
</file>